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8A92" w14:textId="77777777" w:rsidR="000300BE" w:rsidRDefault="000300BE" w:rsidP="000300BE">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ATTO DI INFORMAZIONE EX ART. 13 DEL REGOLAMENTO UE N. 2016/679</w:t>
      </w:r>
    </w:p>
    <w:p w14:paraId="4D2DDC34" w14:textId="3D5CF294" w:rsidR="000300BE" w:rsidRDefault="000300BE" w:rsidP="000300BE">
      <w:pPr>
        <w:pStyle w:val="Nessunaspaziatura"/>
        <w:jc w:val="center"/>
        <w:rPr>
          <w:rFonts w:ascii="Trade Gothic LT Std Light" w:hAnsi="Trade Gothic LT Std Light"/>
          <w:b/>
          <w:i/>
          <w:sz w:val="18"/>
          <w:szCs w:val="18"/>
        </w:rPr>
      </w:pPr>
      <w:r w:rsidRPr="00CE40A0">
        <w:rPr>
          <w:rFonts w:ascii="Trade Gothic LT Std Light" w:hAnsi="Trade Gothic LT Std Light"/>
          <w:b/>
          <w:i/>
          <w:sz w:val="18"/>
          <w:szCs w:val="18"/>
          <w:highlight w:val="green"/>
        </w:rPr>
        <w:t xml:space="preserve">- </w:t>
      </w:r>
      <w:r w:rsidR="005D5D94">
        <w:rPr>
          <w:rFonts w:ascii="Trade Gothic LT Std Light" w:hAnsi="Trade Gothic LT Std Light"/>
          <w:b/>
          <w:i/>
          <w:sz w:val="18"/>
          <w:szCs w:val="18"/>
          <w:highlight w:val="green"/>
        </w:rPr>
        <w:t xml:space="preserve">SERVIZI FINANZIARI </w:t>
      </w:r>
      <w:r w:rsidRPr="00CE40A0">
        <w:rPr>
          <w:rFonts w:ascii="Trade Gothic LT Std Light" w:hAnsi="Trade Gothic LT Std Light"/>
          <w:b/>
          <w:i/>
          <w:sz w:val="18"/>
          <w:szCs w:val="18"/>
          <w:highlight w:val="green"/>
        </w:rPr>
        <w:t>-</w:t>
      </w:r>
    </w:p>
    <w:p w14:paraId="73659692" w14:textId="77777777" w:rsidR="000300BE" w:rsidRDefault="000300BE" w:rsidP="000300BE">
      <w:pPr>
        <w:pStyle w:val="Nessunaspaziatura"/>
        <w:jc w:val="both"/>
        <w:rPr>
          <w:rFonts w:ascii="Trade Gothic LT Std Light" w:hAnsi="Trade Gothic LT Std Light"/>
          <w:sz w:val="18"/>
          <w:szCs w:val="18"/>
        </w:rPr>
      </w:pPr>
    </w:p>
    <w:p w14:paraId="1B4E5D85" w14:textId="47C104D7" w:rsidR="000300BE" w:rsidRDefault="005D5D94" w:rsidP="000300BE">
      <w:pPr>
        <w:pStyle w:val="Nessunaspaziatura"/>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A56995">
        <w:rPr>
          <w:rFonts w:ascii="Trade Gothic LT Std Light" w:hAnsi="Trade Gothic LT Std Light"/>
          <w:sz w:val="18"/>
          <w:szCs w:val="18"/>
        </w:rPr>
        <w:t xml:space="preserve">, </w:t>
      </w:r>
      <w:r w:rsidR="000300BE">
        <w:rPr>
          <w:rFonts w:ascii="Trade Gothic LT Std Light" w:hAnsi="Trade Gothic LT Std Light"/>
          <w:sz w:val="18"/>
          <w:szCs w:val="18"/>
        </w:rPr>
        <w:t xml:space="preserve">in qualità di Titolare del trattamento ex artt. 4 n. 7) e 24 del Regolamento UE n. 2016/679 (GDPR), informa, ai sensi dell’art. 13 del GDPR, che </w:t>
      </w:r>
      <w:r w:rsidR="00BD7520">
        <w:rPr>
          <w:rFonts w:ascii="Trade Gothic LT Std Light" w:hAnsi="Trade Gothic LT Std Light"/>
          <w:sz w:val="18"/>
          <w:szCs w:val="18"/>
        </w:rPr>
        <w:t>le informazioni</w:t>
      </w:r>
      <w:r w:rsidR="00B8752D">
        <w:rPr>
          <w:rFonts w:ascii="Trade Gothic LT Std Light" w:hAnsi="Trade Gothic LT Std Light"/>
          <w:sz w:val="18"/>
          <w:szCs w:val="18"/>
        </w:rPr>
        <w:t>,</w:t>
      </w:r>
      <w:r w:rsidR="00BD7520">
        <w:rPr>
          <w:rFonts w:ascii="Trade Gothic LT Std Light" w:hAnsi="Trade Gothic LT Std Light"/>
          <w:sz w:val="18"/>
          <w:szCs w:val="18"/>
        </w:rPr>
        <w:t xml:space="preserve"> </w:t>
      </w:r>
      <w:r w:rsidR="000300BE">
        <w:rPr>
          <w:rFonts w:ascii="Trade Gothic LT Std Light" w:hAnsi="Trade Gothic LT Std Light"/>
          <w:sz w:val="18"/>
          <w:szCs w:val="18"/>
        </w:rPr>
        <w:t>descritt</w:t>
      </w:r>
      <w:r w:rsidR="00BD7520">
        <w:rPr>
          <w:rFonts w:ascii="Trade Gothic LT Std Light" w:hAnsi="Trade Gothic LT Std Light"/>
          <w:sz w:val="18"/>
          <w:szCs w:val="18"/>
        </w:rPr>
        <w:t>e</w:t>
      </w:r>
      <w:r w:rsidR="000300BE">
        <w:rPr>
          <w:rFonts w:ascii="Trade Gothic LT Std Light" w:hAnsi="Trade Gothic LT Std Light"/>
          <w:sz w:val="18"/>
          <w:szCs w:val="18"/>
        </w:rPr>
        <w:t xml:space="preserve"> all’art. 1</w:t>
      </w:r>
      <w:r w:rsidR="00B8752D">
        <w:rPr>
          <w:rFonts w:ascii="Trade Gothic LT Std Light" w:hAnsi="Trade Gothic LT Std Light"/>
          <w:sz w:val="18"/>
          <w:szCs w:val="18"/>
        </w:rPr>
        <w:t>,</w:t>
      </w:r>
      <w:r w:rsidR="000300BE">
        <w:rPr>
          <w:rFonts w:ascii="Trade Gothic LT Std Light" w:hAnsi="Trade Gothic LT Std Light"/>
          <w:sz w:val="18"/>
          <w:szCs w:val="18"/>
        </w:rPr>
        <w:t xml:space="preserve"> saranno trattat</w:t>
      </w:r>
      <w:r w:rsidR="00BD7520">
        <w:rPr>
          <w:rFonts w:ascii="Trade Gothic LT Std Light" w:hAnsi="Trade Gothic LT Std Light"/>
          <w:sz w:val="18"/>
          <w:szCs w:val="18"/>
        </w:rPr>
        <w:t>e</w:t>
      </w:r>
      <w:r w:rsidR="000300BE">
        <w:rPr>
          <w:rFonts w:ascii="Trade Gothic LT Std Light" w:hAnsi="Trade Gothic LT Std Light"/>
          <w:sz w:val="18"/>
          <w:szCs w:val="18"/>
        </w:rPr>
        <w:t>, da parte d</w:t>
      </w:r>
      <w:r w:rsidR="006533B2">
        <w:rPr>
          <w:rFonts w:ascii="Trade Gothic LT Std Light" w:hAnsi="Trade Gothic LT Std Light"/>
          <w:sz w:val="18"/>
          <w:szCs w:val="18"/>
        </w:rPr>
        <w:t>el</w:t>
      </w:r>
      <w:r w:rsidR="000300BE">
        <w:rPr>
          <w:rFonts w:ascii="Trade Gothic LT Std Light" w:hAnsi="Trade Gothic LT Std Light"/>
          <w:sz w:val="18"/>
          <w:szCs w:val="18"/>
        </w:rPr>
        <w:t xml:space="preserve"> </w:t>
      </w:r>
      <w:r w:rsidR="00A56995">
        <w:rPr>
          <w:rFonts w:ascii="Trade Gothic LT Std Light" w:hAnsi="Trade Gothic LT Std Light"/>
          <w:sz w:val="18"/>
          <w:szCs w:val="18"/>
        </w:rPr>
        <w:t>COMUNE</w:t>
      </w:r>
      <w:r w:rsidR="000300BE">
        <w:rPr>
          <w:rFonts w:ascii="Trade Gothic LT Std Light" w:hAnsi="Trade Gothic LT Std Light"/>
          <w:sz w:val="18"/>
          <w:szCs w:val="18"/>
        </w:rPr>
        <w:t>, per l’esecuzione dell</w:t>
      </w:r>
      <w:r w:rsidR="00DC5E4B">
        <w:rPr>
          <w:rFonts w:ascii="Trade Gothic LT Std Light" w:hAnsi="Trade Gothic LT Std Light"/>
          <w:sz w:val="18"/>
          <w:szCs w:val="18"/>
        </w:rPr>
        <w:t xml:space="preserve">a </w:t>
      </w:r>
      <w:r w:rsidR="000300BE">
        <w:rPr>
          <w:rFonts w:ascii="Trade Gothic LT Std Light" w:hAnsi="Trade Gothic LT Std Light"/>
          <w:sz w:val="18"/>
          <w:szCs w:val="18"/>
        </w:rPr>
        <w:t xml:space="preserve">finalità di </w:t>
      </w:r>
      <w:r w:rsidR="00B8752D">
        <w:rPr>
          <w:rFonts w:ascii="Trade Gothic LT Std Light" w:hAnsi="Trade Gothic LT Std Light"/>
          <w:sz w:val="18"/>
          <w:szCs w:val="18"/>
        </w:rPr>
        <w:t>trattamento descritt</w:t>
      </w:r>
      <w:r w:rsidR="00DC5E4B">
        <w:rPr>
          <w:rFonts w:ascii="Trade Gothic LT Std Light" w:hAnsi="Trade Gothic LT Std Light"/>
          <w:sz w:val="18"/>
          <w:szCs w:val="18"/>
        </w:rPr>
        <w:t>a</w:t>
      </w:r>
      <w:r w:rsidR="00B8752D">
        <w:rPr>
          <w:rFonts w:ascii="Trade Gothic LT Std Light" w:hAnsi="Trade Gothic LT Std Light"/>
          <w:sz w:val="18"/>
          <w:szCs w:val="18"/>
        </w:rPr>
        <w:t xml:space="preserve"> a</w:t>
      </w:r>
      <w:r w:rsidR="000300BE">
        <w:rPr>
          <w:rFonts w:ascii="Trade Gothic LT Std Light" w:hAnsi="Trade Gothic LT Std Light"/>
          <w:sz w:val="18"/>
          <w:szCs w:val="18"/>
        </w:rPr>
        <w:t xml:space="preserve">ll’art. 2. </w:t>
      </w:r>
    </w:p>
    <w:p w14:paraId="3683F8AE" w14:textId="77777777" w:rsidR="00BD7520" w:rsidRDefault="00BD7520" w:rsidP="000300BE">
      <w:pPr>
        <w:pStyle w:val="Nessunaspaziatura"/>
        <w:jc w:val="both"/>
        <w:rPr>
          <w:rFonts w:ascii="Trade Gothic LT Std Light" w:hAnsi="Trade Gothic LT Std Light"/>
          <w:sz w:val="18"/>
          <w:szCs w:val="18"/>
        </w:rPr>
      </w:pPr>
    </w:p>
    <w:p w14:paraId="7F9C9711"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1. Categoria dei dati personali oggetto di trattamento.</w:t>
      </w:r>
    </w:p>
    <w:p w14:paraId="026885BA" w14:textId="30AFD7A8" w:rsidR="00CA2DA9"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1.1.</w:t>
      </w:r>
      <w:r>
        <w:rPr>
          <w:rFonts w:ascii="Trade Gothic LT Std Light" w:hAnsi="Trade Gothic LT Std Light"/>
          <w:sz w:val="18"/>
          <w:szCs w:val="18"/>
        </w:rPr>
        <w:t xml:space="preserve"> </w:t>
      </w:r>
      <w:r w:rsidR="00A56995">
        <w:rPr>
          <w:rFonts w:ascii="Trade Gothic LT Std Light" w:hAnsi="Trade Gothic LT Std Light"/>
          <w:sz w:val="18"/>
          <w:szCs w:val="18"/>
        </w:rPr>
        <w:t>COMUNE</w:t>
      </w:r>
      <w:r>
        <w:rPr>
          <w:rFonts w:ascii="Trade Gothic LT Std Light" w:hAnsi="Trade Gothic LT Std Light"/>
          <w:sz w:val="18"/>
          <w:szCs w:val="18"/>
        </w:rPr>
        <w:t xml:space="preserve"> raccoglie e tratta</w:t>
      </w:r>
      <w:r w:rsidR="00DC5E4B">
        <w:rPr>
          <w:rFonts w:ascii="Trade Gothic LT Std Light" w:hAnsi="Trade Gothic LT Std Light"/>
          <w:sz w:val="18"/>
          <w:szCs w:val="18"/>
        </w:rPr>
        <w:t xml:space="preserve"> principalmente</w:t>
      </w:r>
      <w:r>
        <w:rPr>
          <w:rFonts w:ascii="Trade Gothic LT Std Light" w:hAnsi="Trade Gothic LT Std Light"/>
          <w:sz w:val="18"/>
          <w:szCs w:val="18"/>
        </w:rPr>
        <w:t>, al fine di perseguire l</w:t>
      </w:r>
      <w:r w:rsidR="00DC5E4B">
        <w:rPr>
          <w:rFonts w:ascii="Trade Gothic LT Std Light" w:hAnsi="Trade Gothic LT Std Light"/>
          <w:sz w:val="18"/>
          <w:szCs w:val="18"/>
        </w:rPr>
        <w:t xml:space="preserve">a (macro) </w:t>
      </w:r>
      <w:r>
        <w:rPr>
          <w:rFonts w:ascii="Trade Gothic LT Std Light" w:hAnsi="Trade Gothic LT Std Light"/>
          <w:sz w:val="18"/>
          <w:szCs w:val="18"/>
        </w:rPr>
        <w:t>finalità di trattamento descritt</w:t>
      </w:r>
      <w:r w:rsidR="00DC5E4B">
        <w:rPr>
          <w:rFonts w:ascii="Trade Gothic LT Std Light" w:hAnsi="Trade Gothic LT Std Light"/>
          <w:sz w:val="18"/>
          <w:szCs w:val="18"/>
        </w:rPr>
        <w:t>a</w:t>
      </w:r>
      <w:r>
        <w:rPr>
          <w:rFonts w:ascii="Trade Gothic LT Std Light" w:hAnsi="Trade Gothic LT Std Light"/>
          <w:sz w:val="18"/>
          <w:szCs w:val="18"/>
        </w:rPr>
        <w:t xml:space="preserve"> all’art. 2, </w:t>
      </w:r>
      <w:r w:rsidR="00DC5E4B">
        <w:rPr>
          <w:rFonts w:ascii="Trade Gothic LT Std Light" w:hAnsi="Trade Gothic LT Std Light"/>
          <w:sz w:val="18"/>
          <w:szCs w:val="18"/>
        </w:rPr>
        <w:t>le seguenti informazioni, in qualità di soggetto</w:t>
      </w:r>
      <w:r w:rsidR="004A5616">
        <w:rPr>
          <w:rFonts w:ascii="Trade Gothic LT Std Light" w:hAnsi="Trade Gothic LT Std Light"/>
          <w:sz w:val="18"/>
          <w:szCs w:val="18"/>
        </w:rPr>
        <w:t>, direttamente ovvero indirettamente,</w:t>
      </w:r>
      <w:r w:rsidR="00DC5E4B">
        <w:rPr>
          <w:rFonts w:ascii="Trade Gothic LT Std Light" w:hAnsi="Trade Gothic LT Std Light"/>
          <w:sz w:val="18"/>
          <w:szCs w:val="18"/>
        </w:rPr>
        <w:t xml:space="preserve"> </w:t>
      </w:r>
      <w:r w:rsidR="00CA2DA9">
        <w:rPr>
          <w:rFonts w:ascii="Trade Gothic LT Std Light" w:hAnsi="Trade Gothic LT Std Light"/>
          <w:sz w:val="18"/>
          <w:szCs w:val="18"/>
        </w:rPr>
        <w:t xml:space="preserve">coinvolto dal servizio in questione: </w:t>
      </w:r>
      <w:r w:rsidR="00DC5E4B" w:rsidRPr="00DC5E4B">
        <w:rPr>
          <w:rFonts w:ascii="Trade Gothic LT Std Light" w:hAnsi="Trade Gothic LT Std Light"/>
          <w:b/>
          <w:bCs/>
          <w:sz w:val="18"/>
          <w:szCs w:val="18"/>
        </w:rPr>
        <w:t>(i)</w:t>
      </w:r>
      <w:r w:rsidR="00DC5E4B">
        <w:rPr>
          <w:rFonts w:ascii="Trade Gothic LT Std Light" w:hAnsi="Trade Gothic LT Std Light"/>
          <w:sz w:val="18"/>
          <w:szCs w:val="18"/>
        </w:rPr>
        <w:t xml:space="preserve"> </w:t>
      </w:r>
      <w:r>
        <w:rPr>
          <w:rFonts w:ascii="Trade Gothic LT Std Light" w:hAnsi="Trade Gothic LT Std Light"/>
          <w:sz w:val="18"/>
          <w:szCs w:val="18"/>
        </w:rPr>
        <w:t xml:space="preserve">dati personali ex art. 4 n. 1) del GDPR cd. identificativi (es. nome; cognome; codice fiscale; indirizzo di residenza/domicilio/dimora; </w:t>
      </w:r>
      <w:r w:rsidR="00CA2DA9">
        <w:rPr>
          <w:rFonts w:ascii="Trade Gothic LT Std Light" w:hAnsi="Trade Gothic LT Std Light"/>
          <w:sz w:val="18"/>
          <w:szCs w:val="18"/>
        </w:rPr>
        <w:t>data e luogo di nascita)</w:t>
      </w:r>
      <w:r w:rsidR="003408E8">
        <w:rPr>
          <w:rFonts w:ascii="Trade Gothic LT Std Light" w:hAnsi="Trade Gothic LT Std Light"/>
          <w:sz w:val="18"/>
          <w:szCs w:val="18"/>
        </w:rPr>
        <w:t xml:space="preserve">, ivi inclusi eventuali informazioni di carattere economico (es. dichiarazione ISEE) (infra </w:t>
      </w:r>
      <w:r w:rsidR="00CA2DA9">
        <w:rPr>
          <w:rFonts w:ascii="Trade Gothic LT Std Light" w:hAnsi="Trade Gothic LT Std Light"/>
          <w:sz w:val="18"/>
          <w:szCs w:val="18"/>
        </w:rPr>
        <w:t>“dati personali”)</w:t>
      </w:r>
      <w:r w:rsidR="005D5D94">
        <w:rPr>
          <w:rFonts w:ascii="Trade Gothic LT Std Light" w:hAnsi="Trade Gothic LT Std Light"/>
          <w:sz w:val="18"/>
          <w:szCs w:val="18"/>
        </w:rPr>
        <w:t xml:space="preserve">; </w:t>
      </w:r>
      <w:r w:rsidR="005D5D94" w:rsidRPr="005D5D94">
        <w:rPr>
          <w:rFonts w:ascii="Trade Gothic LT Std Light" w:hAnsi="Trade Gothic LT Std Light"/>
          <w:b/>
          <w:bCs/>
          <w:sz w:val="18"/>
          <w:szCs w:val="18"/>
        </w:rPr>
        <w:t>(ii)</w:t>
      </w:r>
      <w:r w:rsidR="005D5D94">
        <w:rPr>
          <w:rFonts w:ascii="Trade Gothic LT Std Light" w:hAnsi="Trade Gothic LT Std Light"/>
          <w:sz w:val="18"/>
          <w:szCs w:val="18"/>
        </w:rPr>
        <w:t xml:space="preserve"> ove necessario, dati personali cd. particolari ex art. 9 paragrafo 1) lettera a) del GDPR (infra “dati personali cd. particolari”); </w:t>
      </w:r>
      <w:r w:rsidR="005D5D94" w:rsidRPr="005D5D94">
        <w:rPr>
          <w:rFonts w:ascii="Trade Gothic LT Std Light" w:hAnsi="Trade Gothic LT Std Light"/>
          <w:b/>
          <w:bCs/>
          <w:sz w:val="18"/>
          <w:szCs w:val="18"/>
        </w:rPr>
        <w:t>(iii)</w:t>
      </w:r>
      <w:r w:rsidR="005D5D94">
        <w:rPr>
          <w:rFonts w:ascii="Trade Gothic LT Std Light" w:hAnsi="Trade Gothic LT Std Light"/>
          <w:sz w:val="18"/>
          <w:szCs w:val="18"/>
        </w:rPr>
        <w:t xml:space="preserve"> ove necessario, dati personali cd. giudiziari ex art. 10 del GDPR (infra “dati personali cd. giudiziari”). </w:t>
      </w:r>
    </w:p>
    <w:p w14:paraId="75F553F9" w14:textId="6165EBDB" w:rsidR="00CA2DA9" w:rsidRDefault="00CA2DA9"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I dati personali</w:t>
      </w:r>
      <w:r w:rsidR="004E6634">
        <w:rPr>
          <w:rFonts w:ascii="Trade Gothic LT Std Light" w:hAnsi="Trade Gothic LT Std Light"/>
          <w:sz w:val="18"/>
          <w:szCs w:val="18"/>
        </w:rPr>
        <w:t>, i dati personali cd. particolari e i dati personali cd. giudiziari</w:t>
      </w:r>
      <w:r>
        <w:rPr>
          <w:rFonts w:ascii="Trade Gothic LT Std Light" w:hAnsi="Trade Gothic LT Std Light"/>
          <w:sz w:val="18"/>
          <w:szCs w:val="18"/>
        </w:rPr>
        <w:t xml:space="preserve"> saranno, a loro volta, denominati, infra, quali “informazioni”. </w:t>
      </w:r>
    </w:p>
    <w:p w14:paraId="451BE927" w14:textId="77777777" w:rsidR="004707F8" w:rsidRDefault="004707F8" w:rsidP="000300BE">
      <w:pPr>
        <w:pStyle w:val="Nessunaspaziatura"/>
        <w:jc w:val="both"/>
        <w:rPr>
          <w:rFonts w:ascii="Trade Gothic LT Std Light" w:hAnsi="Trade Gothic LT Std Light"/>
          <w:sz w:val="18"/>
          <w:szCs w:val="18"/>
        </w:rPr>
      </w:pPr>
    </w:p>
    <w:p w14:paraId="2BD2866D"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2. Finalità di trattamento e relativa base giuridica.</w:t>
      </w:r>
    </w:p>
    <w:p w14:paraId="2036A0B9" w14:textId="3A8763AE"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2.1.</w:t>
      </w:r>
      <w:r>
        <w:rPr>
          <w:rFonts w:ascii="Trade Gothic LT Std Light" w:hAnsi="Trade Gothic LT Std Light"/>
          <w:sz w:val="18"/>
          <w:szCs w:val="18"/>
        </w:rPr>
        <w:t xml:space="preserve"> </w:t>
      </w:r>
      <w:r w:rsidR="004707F8">
        <w:rPr>
          <w:rFonts w:ascii="Trade Gothic LT Std Light" w:hAnsi="Trade Gothic LT Std Light"/>
          <w:sz w:val="18"/>
          <w:szCs w:val="18"/>
        </w:rPr>
        <w:t xml:space="preserve">Le informazioni sono/possono essere trattate, da parte del COMUNE, per l’esecuzione della seguente (macro) finalità di trattamento: </w:t>
      </w:r>
    </w:p>
    <w:p w14:paraId="3CBBEE24" w14:textId="21861B08" w:rsidR="005D5D94" w:rsidRDefault="00B25C5A" w:rsidP="00153D47">
      <w:pPr>
        <w:pStyle w:val="Nessunaspaziatura"/>
        <w:numPr>
          <w:ilvl w:val="0"/>
          <w:numId w:val="23"/>
        </w:numPr>
        <w:jc w:val="both"/>
        <w:rPr>
          <w:rFonts w:ascii="Trade Gothic LT Std Light" w:hAnsi="Trade Gothic LT Std Light"/>
          <w:sz w:val="18"/>
          <w:szCs w:val="18"/>
        </w:rPr>
      </w:pPr>
      <w:r w:rsidRPr="009E4DBB">
        <w:rPr>
          <w:rFonts w:ascii="Trade Gothic LT Std Light" w:hAnsi="Trade Gothic LT Std Light"/>
          <w:sz w:val="18"/>
          <w:szCs w:val="18"/>
        </w:rPr>
        <w:t xml:space="preserve">Esecuzione delle </w:t>
      </w:r>
      <w:r w:rsidR="00CA2DA9" w:rsidRPr="009E4DBB">
        <w:rPr>
          <w:rFonts w:ascii="Trade Gothic LT Std Light" w:hAnsi="Trade Gothic LT Std Light"/>
          <w:sz w:val="18"/>
          <w:szCs w:val="18"/>
        </w:rPr>
        <w:t>attività svolte da</w:t>
      </w:r>
      <w:r w:rsidR="005D5D94">
        <w:rPr>
          <w:rFonts w:ascii="Trade Gothic LT Std Light" w:hAnsi="Trade Gothic LT Std Light"/>
          <w:sz w:val="18"/>
          <w:szCs w:val="18"/>
        </w:rPr>
        <w:t xml:space="preserve">i “SERVIZI </w:t>
      </w:r>
      <w:r w:rsidR="003408E8" w:rsidRPr="009E4DBB">
        <w:rPr>
          <w:rFonts w:ascii="Trade Gothic LT Std Light" w:hAnsi="Trade Gothic LT Std Light"/>
          <w:sz w:val="18"/>
          <w:szCs w:val="18"/>
        </w:rPr>
        <w:t>FINANZIARI”</w:t>
      </w:r>
      <w:r w:rsidR="009E4DBB" w:rsidRPr="009E4DBB">
        <w:rPr>
          <w:rFonts w:ascii="Trade Gothic LT Std Light" w:hAnsi="Trade Gothic LT Std Light"/>
          <w:sz w:val="18"/>
          <w:szCs w:val="18"/>
        </w:rPr>
        <w:t xml:space="preserve"> </w:t>
      </w:r>
      <w:r w:rsidR="005D5D94">
        <w:rPr>
          <w:rFonts w:ascii="Trade Gothic LT Std Light" w:hAnsi="Trade Gothic LT Std Light"/>
          <w:sz w:val="18"/>
          <w:szCs w:val="18"/>
        </w:rPr>
        <w:t xml:space="preserve">(es. adempimenti di natura finanziaria (es. pagamento fatture; regolarizzazione degli incassi; redazione del bilancio di previsione e consolidato; rilevazione delle società partecipate; gestione degli adempimenti finanziari/amministrativi riguardanti una serie di servizi (es. mensa; trasporto scolastico; biblioteca comunale); servizio civile; lavoratori di pubblica utilità). </w:t>
      </w:r>
    </w:p>
    <w:p w14:paraId="4A1149FD" w14:textId="04AD6CEB"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4D2D8B">
        <w:rPr>
          <w:rFonts w:ascii="Trade Gothic LT Std Light" w:hAnsi="Trade Gothic LT Std Light"/>
          <w:sz w:val="18"/>
          <w:szCs w:val="18"/>
        </w:rPr>
        <w:t>la base giuridica dell</w:t>
      </w:r>
      <w:r w:rsidR="004707F8">
        <w:rPr>
          <w:rFonts w:ascii="Trade Gothic LT Std Light" w:hAnsi="Trade Gothic LT Std Light"/>
          <w:sz w:val="18"/>
          <w:szCs w:val="18"/>
        </w:rPr>
        <w:t>a (macro) finalità di trattamento di cui all’art. 2.1. lettera a) si rinviene nelle seguenti disposizioni normative: art. 6 paragrafo 1) lettere c) e) del GDPR, per i dati personali</w:t>
      </w:r>
      <w:r w:rsidR="004E6634">
        <w:rPr>
          <w:rFonts w:ascii="Trade Gothic LT Std Light" w:hAnsi="Trade Gothic LT Std Light"/>
          <w:sz w:val="18"/>
          <w:szCs w:val="18"/>
        </w:rPr>
        <w:t>; art. 9 paragrafo 2) lettera g) del GDPR</w:t>
      </w:r>
      <w:r w:rsidR="00742438">
        <w:rPr>
          <w:rFonts w:ascii="Trade Gothic LT Std Light" w:hAnsi="Trade Gothic LT Std Light"/>
          <w:sz w:val="18"/>
          <w:szCs w:val="18"/>
        </w:rPr>
        <w:t>, per i dati personali cd. particolari</w:t>
      </w:r>
      <w:r w:rsidR="004E6634">
        <w:rPr>
          <w:rFonts w:ascii="Trade Gothic LT Std Light" w:hAnsi="Trade Gothic LT Std Light"/>
          <w:sz w:val="18"/>
          <w:szCs w:val="18"/>
        </w:rPr>
        <w:t>; art. 10 del GDPR</w:t>
      </w:r>
      <w:r w:rsidR="00742438">
        <w:rPr>
          <w:rFonts w:ascii="Trade Gothic LT Std Light" w:hAnsi="Trade Gothic LT Std Light"/>
          <w:sz w:val="18"/>
          <w:szCs w:val="18"/>
        </w:rPr>
        <w:t xml:space="preserve">, per i dati personali cd. giudiziari. </w:t>
      </w:r>
    </w:p>
    <w:p w14:paraId="05C718BA" w14:textId="77777777" w:rsidR="00222F4A" w:rsidRDefault="00222F4A" w:rsidP="000300BE">
      <w:pPr>
        <w:pStyle w:val="Nessunaspaziatura"/>
        <w:jc w:val="both"/>
        <w:rPr>
          <w:rFonts w:ascii="Trade Gothic LT Std Light" w:hAnsi="Trade Gothic LT Std Light"/>
          <w:sz w:val="18"/>
          <w:szCs w:val="18"/>
        </w:rPr>
      </w:pPr>
    </w:p>
    <w:p w14:paraId="26709A57"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 Periodo di conservazione. </w:t>
      </w:r>
    </w:p>
    <w:p w14:paraId="74FC86B0" w14:textId="773146F5" w:rsidR="00270D1A"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3.1.</w:t>
      </w:r>
      <w:r>
        <w:rPr>
          <w:rFonts w:ascii="Trade Gothic LT Std Light" w:hAnsi="Trade Gothic LT Std Light"/>
          <w:sz w:val="18"/>
          <w:szCs w:val="18"/>
        </w:rPr>
        <w:t xml:space="preserve"> In ossequio all’art. 13 paragrafo 2) lettera a)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comunica i</w:t>
      </w:r>
      <w:r w:rsidR="00270D1A">
        <w:rPr>
          <w:rFonts w:ascii="Trade Gothic LT Std Light" w:hAnsi="Trade Gothic LT Std Light"/>
          <w:sz w:val="18"/>
          <w:szCs w:val="18"/>
        </w:rPr>
        <w:t>l</w:t>
      </w:r>
      <w:r>
        <w:rPr>
          <w:rFonts w:ascii="Trade Gothic LT Std Light" w:hAnsi="Trade Gothic LT Std Light"/>
          <w:sz w:val="18"/>
          <w:szCs w:val="18"/>
        </w:rPr>
        <w:t xml:space="preserve"> seguent</w:t>
      </w:r>
      <w:r w:rsidR="00270D1A">
        <w:rPr>
          <w:rFonts w:ascii="Trade Gothic LT Std Light" w:hAnsi="Trade Gothic LT Std Light"/>
          <w:sz w:val="18"/>
          <w:szCs w:val="18"/>
        </w:rPr>
        <w:t>e</w:t>
      </w:r>
      <w:r>
        <w:rPr>
          <w:rFonts w:ascii="Trade Gothic LT Std Light" w:hAnsi="Trade Gothic LT Std Light"/>
          <w:sz w:val="18"/>
          <w:szCs w:val="18"/>
        </w:rPr>
        <w:t xml:space="preserve"> period</w:t>
      </w:r>
      <w:r w:rsidR="00270D1A">
        <w:rPr>
          <w:rFonts w:ascii="Trade Gothic LT Std Light" w:hAnsi="Trade Gothic LT Std Light"/>
          <w:sz w:val="18"/>
          <w:szCs w:val="18"/>
        </w:rPr>
        <w:t>o</w:t>
      </w:r>
      <w:r w:rsidR="00870264">
        <w:rPr>
          <w:rFonts w:ascii="Trade Gothic LT Std Light" w:hAnsi="Trade Gothic LT Std Light"/>
          <w:sz w:val="18"/>
          <w:szCs w:val="18"/>
        </w:rPr>
        <w:t>/criteri</w:t>
      </w:r>
      <w:r w:rsidR="00270D1A">
        <w:rPr>
          <w:rFonts w:ascii="Trade Gothic LT Std Light" w:hAnsi="Trade Gothic LT Std Light"/>
          <w:sz w:val="18"/>
          <w:szCs w:val="18"/>
        </w:rPr>
        <w:t>o</w:t>
      </w:r>
      <w:r w:rsidR="00870264">
        <w:rPr>
          <w:rFonts w:ascii="Trade Gothic LT Std Light" w:hAnsi="Trade Gothic LT Std Light"/>
          <w:sz w:val="18"/>
          <w:szCs w:val="18"/>
        </w:rPr>
        <w:t xml:space="preserve"> temporal</w:t>
      </w:r>
      <w:r w:rsidR="00270D1A">
        <w:rPr>
          <w:rFonts w:ascii="Trade Gothic LT Std Light" w:hAnsi="Trade Gothic LT Std Light"/>
          <w:sz w:val="18"/>
          <w:szCs w:val="18"/>
        </w:rPr>
        <w:t>e</w:t>
      </w:r>
      <w:r>
        <w:rPr>
          <w:rFonts w:ascii="Trade Gothic LT Std Light" w:hAnsi="Trade Gothic LT Std Light"/>
          <w:sz w:val="18"/>
          <w:szCs w:val="18"/>
        </w:rPr>
        <w:t xml:space="preserve"> di conservazione, al termine de</w:t>
      </w:r>
      <w:r w:rsidR="00270D1A">
        <w:rPr>
          <w:rFonts w:ascii="Trade Gothic LT Std Light" w:hAnsi="Trade Gothic LT Std Light"/>
          <w:sz w:val="18"/>
          <w:szCs w:val="18"/>
        </w:rPr>
        <w:t xml:space="preserve">l quale le informazioni </w:t>
      </w:r>
      <w:r>
        <w:rPr>
          <w:rFonts w:ascii="Trade Gothic LT Std Light" w:hAnsi="Trade Gothic LT Std Light"/>
          <w:sz w:val="18"/>
          <w:szCs w:val="18"/>
        </w:rPr>
        <w:t xml:space="preserve">saranno </w:t>
      </w:r>
      <w:r w:rsidR="00270D1A">
        <w:rPr>
          <w:rFonts w:ascii="Trade Gothic LT Std Light" w:hAnsi="Trade Gothic LT Std Light"/>
          <w:sz w:val="18"/>
          <w:szCs w:val="18"/>
        </w:rPr>
        <w:t xml:space="preserve">eventualmente </w:t>
      </w:r>
      <w:r>
        <w:rPr>
          <w:rFonts w:ascii="Trade Gothic LT Std Light" w:hAnsi="Trade Gothic LT Std Light"/>
          <w:sz w:val="18"/>
          <w:szCs w:val="18"/>
        </w:rPr>
        <w:t>soggett</w:t>
      </w:r>
      <w:r w:rsidR="00270D1A">
        <w:rPr>
          <w:rFonts w:ascii="Trade Gothic LT Std Light" w:hAnsi="Trade Gothic LT Std Light"/>
          <w:sz w:val="18"/>
          <w:szCs w:val="18"/>
        </w:rPr>
        <w:t>e</w:t>
      </w:r>
      <w:r>
        <w:rPr>
          <w:rFonts w:ascii="Trade Gothic LT Std Light" w:hAnsi="Trade Gothic LT Std Light"/>
          <w:sz w:val="18"/>
          <w:szCs w:val="18"/>
        </w:rPr>
        <w:t xml:space="preserve"> a cancellazione, distruzione ovvero anonimizzazione: </w:t>
      </w:r>
      <w:r w:rsidRPr="00DA1CE7">
        <w:rPr>
          <w:rFonts w:ascii="Trade Gothic LT Std Light" w:hAnsi="Trade Gothic LT Std Light"/>
          <w:bCs/>
          <w:sz w:val="18"/>
          <w:szCs w:val="18"/>
        </w:rPr>
        <w:t>(i)</w:t>
      </w:r>
      <w:r>
        <w:rPr>
          <w:rFonts w:ascii="Trade Gothic LT Std Light" w:hAnsi="Trade Gothic LT Std Light"/>
          <w:sz w:val="18"/>
          <w:szCs w:val="18"/>
        </w:rPr>
        <w:t xml:space="preserve"> per l’esecuzione dell</w:t>
      </w:r>
      <w:r w:rsidR="00270D1A">
        <w:rPr>
          <w:rFonts w:ascii="Trade Gothic LT Std Light" w:hAnsi="Trade Gothic LT Std Light"/>
          <w:sz w:val="18"/>
          <w:szCs w:val="18"/>
        </w:rPr>
        <w:t>a (macro)</w:t>
      </w:r>
      <w:r>
        <w:rPr>
          <w:rFonts w:ascii="Trade Gothic LT Std Light" w:hAnsi="Trade Gothic LT Std Light"/>
          <w:sz w:val="18"/>
          <w:szCs w:val="18"/>
        </w:rPr>
        <w:t xml:space="preserve"> finalità di trattamento di cui all’art. 2.1. letter</w:t>
      </w:r>
      <w:r w:rsidR="00270D1A">
        <w:rPr>
          <w:rFonts w:ascii="Trade Gothic LT Std Light" w:hAnsi="Trade Gothic LT Std Light"/>
          <w:sz w:val="18"/>
          <w:szCs w:val="18"/>
        </w:rPr>
        <w:t>a</w:t>
      </w:r>
      <w:r w:rsidR="00DA1CE7">
        <w:rPr>
          <w:rFonts w:ascii="Trade Gothic LT Std Light" w:hAnsi="Trade Gothic LT Std Light"/>
          <w:sz w:val="18"/>
          <w:szCs w:val="18"/>
        </w:rPr>
        <w:t xml:space="preserve"> a)</w:t>
      </w:r>
      <w:r>
        <w:rPr>
          <w:rFonts w:ascii="Trade Gothic LT Std Light" w:hAnsi="Trade Gothic LT Std Light"/>
          <w:sz w:val="18"/>
          <w:szCs w:val="18"/>
        </w:rPr>
        <w:t>:</w:t>
      </w:r>
      <w:r w:rsidR="00DA1CE7">
        <w:rPr>
          <w:rFonts w:ascii="Trade Gothic LT Std Light" w:hAnsi="Trade Gothic LT Std Light"/>
          <w:sz w:val="18"/>
          <w:szCs w:val="18"/>
        </w:rPr>
        <w:t xml:space="preserve"> </w:t>
      </w:r>
      <w:r w:rsidR="00515F1F" w:rsidRPr="00AC6B01">
        <w:rPr>
          <w:rFonts w:ascii="Trade Gothic LT Std Light" w:eastAsiaTheme="minorHAnsi" w:hAnsi="Trade Gothic LT Std Light"/>
          <w:sz w:val="18"/>
          <w:szCs w:val="18"/>
          <w:lang w:eastAsia="en-US"/>
        </w:rPr>
        <w:t>nel rispetto di quanto prescritto nel Piano di Conservazione dei Comuni, da considerarsi parte integrante e sostanziale</w:t>
      </w:r>
      <w:r w:rsidR="00515F1F">
        <w:rPr>
          <w:rFonts w:ascii="Trade Gothic LT Std Light" w:eastAsiaTheme="minorHAnsi" w:hAnsi="Trade Gothic LT Std Light"/>
          <w:sz w:val="18"/>
          <w:szCs w:val="18"/>
          <w:lang w:eastAsia="en-US"/>
        </w:rPr>
        <w:t>.</w:t>
      </w:r>
    </w:p>
    <w:p w14:paraId="3778B0C2" w14:textId="77777777" w:rsidR="00DA1CE7" w:rsidRDefault="00DA1CE7" w:rsidP="000300BE">
      <w:pPr>
        <w:pStyle w:val="Nessunaspaziatura"/>
        <w:jc w:val="both"/>
        <w:rPr>
          <w:rFonts w:ascii="Trade Gothic LT Std Light" w:hAnsi="Trade Gothic LT Std Light"/>
          <w:sz w:val="18"/>
          <w:szCs w:val="18"/>
        </w:rPr>
      </w:pPr>
    </w:p>
    <w:p w14:paraId="3D6D2CDF"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4. Destinatari.</w:t>
      </w:r>
    </w:p>
    <w:p w14:paraId="381D7977" w14:textId="44A3AE65" w:rsidR="00515F1F"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4.1.</w:t>
      </w:r>
      <w:r>
        <w:rPr>
          <w:rFonts w:ascii="Trade Gothic LT Std Light" w:hAnsi="Trade Gothic LT Std Light"/>
          <w:sz w:val="18"/>
          <w:szCs w:val="18"/>
        </w:rPr>
        <w:t xml:space="preserve"> Nel rispetto dell’art. 13 paragrafo 1) lettera e)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possono essere oggetto di comunicazione, ove opportuno e necessario, ad uno o più destinatari ex art. 4 n. 9) del GDPR, così individuati, in via generale, per categoria</w:t>
      </w:r>
      <w:r w:rsidRPr="006533B2">
        <w:rPr>
          <w:rFonts w:ascii="Trade Gothic LT Std Light" w:hAnsi="Trade Gothic LT Std Light"/>
          <w:sz w:val="18"/>
          <w:szCs w:val="18"/>
        </w:rPr>
        <w:t>: (i) per</w:t>
      </w:r>
      <w:r>
        <w:rPr>
          <w:rFonts w:ascii="Trade Gothic LT Std Light" w:hAnsi="Trade Gothic LT Std Light"/>
          <w:sz w:val="18"/>
          <w:szCs w:val="18"/>
        </w:rPr>
        <w:t xml:space="preserve"> l’esecuzione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515F1F">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di cui all’art. 2.1. letter</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a): soggetti autorizzati</w:t>
      </w:r>
      <w:r w:rsidR="00515F1F">
        <w:rPr>
          <w:rFonts w:ascii="Trade Gothic LT Std Light" w:hAnsi="Trade Gothic LT Std Light"/>
          <w:sz w:val="18"/>
          <w:szCs w:val="18"/>
        </w:rPr>
        <w:t>/designati</w:t>
      </w:r>
      <w:r w:rsidR="00DA1CE7">
        <w:rPr>
          <w:rFonts w:ascii="Trade Gothic LT Std Light" w:hAnsi="Trade Gothic LT Std Light"/>
          <w:sz w:val="18"/>
          <w:szCs w:val="18"/>
        </w:rPr>
        <w:t xml:space="preserve"> al trattamento dal COMUNE; consulenti/imprese di varia natura che forniscono, comunque, servizi/prestazioni, anche professionali, connesse, anche in via indiretta, all’espletamento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785A9D">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in questione</w:t>
      </w:r>
      <w:r w:rsidR="00515F1F">
        <w:rPr>
          <w:rFonts w:ascii="Trade Gothic LT Std Light" w:hAnsi="Trade Gothic LT Std Light"/>
          <w:sz w:val="18"/>
          <w:szCs w:val="18"/>
        </w:rPr>
        <w:t>;</w:t>
      </w:r>
      <w:r w:rsidR="00785A9D">
        <w:rPr>
          <w:rFonts w:ascii="Trade Gothic LT Std Light" w:hAnsi="Trade Gothic LT Std Light"/>
          <w:sz w:val="18"/>
          <w:szCs w:val="18"/>
        </w:rPr>
        <w:t xml:space="preserve"> </w:t>
      </w:r>
      <w:r w:rsidR="00515F1F">
        <w:rPr>
          <w:rFonts w:ascii="Trade Gothic LT Std Light" w:hAnsi="Trade Gothic LT Std Light"/>
          <w:sz w:val="18"/>
          <w:szCs w:val="18"/>
        </w:rPr>
        <w:t>ente/organo pubblico di varia natura</w:t>
      </w:r>
      <w:r w:rsidR="00785A9D">
        <w:rPr>
          <w:rFonts w:ascii="Trade Gothic LT Std Light" w:hAnsi="Trade Gothic LT Std Light"/>
          <w:sz w:val="18"/>
          <w:szCs w:val="18"/>
        </w:rPr>
        <w:t xml:space="preserve">. </w:t>
      </w:r>
    </w:p>
    <w:p w14:paraId="00A64DE9" w14:textId="77777777" w:rsidR="00763C4A" w:rsidRDefault="00763C4A" w:rsidP="000300BE">
      <w:pPr>
        <w:pStyle w:val="Nessunaspaziatura"/>
        <w:jc w:val="both"/>
        <w:rPr>
          <w:rFonts w:ascii="Trade Gothic LT Std Light" w:hAnsi="Trade Gothic LT Std Light"/>
          <w:b/>
          <w:sz w:val="18"/>
          <w:szCs w:val="18"/>
        </w:rPr>
      </w:pPr>
    </w:p>
    <w:p w14:paraId="4F17A419" w14:textId="2013CDD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5. Trasferimento.</w:t>
      </w:r>
    </w:p>
    <w:p w14:paraId="58FF36BC" w14:textId="2E3EA248" w:rsidR="000300BE"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5.1.</w:t>
      </w:r>
      <w:r>
        <w:rPr>
          <w:rFonts w:ascii="Trade Gothic LT Std Light" w:hAnsi="Trade Gothic LT Std Light"/>
          <w:sz w:val="18"/>
          <w:szCs w:val="18"/>
        </w:rPr>
        <w:t xml:space="preserv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sono</w:t>
      </w:r>
      <w:r w:rsidR="00515F1F">
        <w:rPr>
          <w:rFonts w:ascii="Trade Gothic LT Std Light" w:hAnsi="Trade Gothic LT Std Light"/>
          <w:sz w:val="18"/>
          <w:szCs w:val="18"/>
        </w:rPr>
        <w:t>/possono essere</w:t>
      </w:r>
      <w:r>
        <w:rPr>
          <w:rFonts w:ascii="Trade Gothic LT Std Light" w:hAnsi="Trade Gothic LT Std Light"/>
          <w:sz w:val="18"/>
          <w:szCs w:val="18"/>
        </w:rPr>
        <w:t xml:space="preserve"> conservat</w:t>
      </w:r>
      <w:r w:rsidR="00515F1F">
        <w:rPr>
          <w:rFonts w:ascii="Trade Gothic LT Std Light" w:hAnsi="Trade Gothic LT Std Light"/>
          <w:sz w:val="18"/>
          <w:szCs w:val="18"/>
        </w:rPr>
        <w:t>e</w:t>
      </w:r>
      <w:r>
        <w:rPr>
          <w:rFonts w:ascii="Trade Gothic LT Std Light" w:hAnsi="Trade Gothic LT Std Light"/>
          <w:sz w:val="18"/>
          <w:szCs w:val="18"/>
        </w:rPr>
        <w:t xml:space="preserve"> all’interno di archivi automatizzati, parzialmente automatizzati e/o non automatizzati appartenenti o comunque riconducibili, anche in via indiretta, a </w:t>
      </w:r>
      <w:r w:rsidR="00A56995">
        <w:rPr>
          <w:rFonts w:ascii="Trade Gothic LT Std Light" w:hAnsi="Trade Gothic LT Std Light"/>
          <w:sz w:val="18"/>
          <w:szCs w:val="18"/>
        </w:rPr>
        <w:t>COMUNE</w:t>
      </w:r>
      <w:r>
        <w:rPr>
          <w:rFonts w:ascii="Trade Gothic LT Std Light" w:hAnsi="Trade Gothic LT Std Light"/>
          <w:sz w:val="18"/>
          <w:szCs w:val="18"/>
        </w:rPr>
        <w:t xml:space="preserve">, e ubicati all’interno dello Spazio Economico Europeo (SEE). </w:t>
      </w:r>
    </w:p>
    <w:p w14:paraId="51E3BA77" w14:textId="77777777" w:rsidR="000300BE" w:rsidRDefault="000300BE" w:rsidP="000300BE">
      <w:pPr>
        <w:pStyle w:val="Nessunaspaziatura"/>
        <w:jc w:val="both"/>
        <w:rPr>
          <w:rFonts w:ascii="Trade Gothic LT Std Light" w:hAnsi="Trade Gothic LT Std Light"/>
          <w:sz w:val="18"/>
          <w:szCs w:val="18"/>
        </w:rPr>
      </w:pPr>
    </w:p>
    <w:p w14:paraId="28753DD9" w14:textId="77777777" w:rsidR="000300BE" w:rsidRDefault="000300BE" w:rsidP="000300BE">
      <w:pPr>
        <w:jc w:val="both"/>
        <w:rPr>
          <w:rFonts w:ascii="Trade Gothic LT Std Light" w:hAnsi="Trade Gothic LT Std Light"/>
          <w:b/>
          <w:sz w:val="18"/>
          <w:szCs w:val="18"/>
        </w:rPr>
      </w:pPr>
      <w:r>
        <w:rPr>
          <w:rFonts w:ascii="Trade Gothic LT Std Light" w:hAnsi="Trade Gothic LT Std Light"/>
          <w:b/>
          <w:sz w:val="18"/>
          <w:szCs w:val="18"/>
        </w:rPr>
        <w:t xml:space="preserve">6. Diritti del soggetto interessato. </w:t>
      </w:r>
    </w:p>
    <w:p w14:paraId="34D286C6" w14:textId="07F129AB" w:rsidR="000300BE" w:rsidRDefault="000300BE" w:rsidP="000300BE">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w:t>
      </w:r>
      <w:r>
        <w:rPr>
          <w:rFonts w:ascii="Trade Gothic LT Std Light" w:eastAsiaTheme="minorEastAsia" w:hAnsi="Trade Gothic LT Std Light"/>
          <w:sz w:val="18"/>
          <w:szCs w:val="18"/>
          <w:lang w:eastAsia="zh-TW"/>
        </w:rPr>
        <w:t>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w:t>
      </w:r>
      <w:proofErr w:type="spellStart"/>
      <w:r>
        <w:rPr>
          <w:rFonts w:ascii="Trade Gothic LT Std Light" w:eastAsia="PMingLiU" w:hAnsi="Trade Gothic LT Std Light"/>
          <w:sz w:val="18"/>
          <w:szCs w:val="18"/>
          <w:lang w:eastAsia="zh-TW"/>
        </w:rPr>
        <w:t>undecies</w:t>
      </w:r>
      <w:proofErr w:type="spellEnd"/>
      <w:r>
        <w:rPr>
          <w:rFonts w:ascii="Trade Gothic LT Std Light" w:eastAsia="PMingLiU" w:hAnsi="Trade Gothic LT Std Light"/>
          <w:sz w:val="18"/>
          <w:szCs w:val="18"/>
          <w:lang w:eastAsia="zh-TW"/>
        </w:rPr>
        <w:t xml:space="preserve"> e 2 </w:t>
      </w:r>
      <w:proofErr w:type="spellStart"/>
      <w:r>
        <w:rPr>
          <w:rFonts w:ascii="Trade Gothic LT Std Light" w:eastAsia="PMingLiU" w:hAnsi="Trade Gothic LT Std Light"/>
          <w:sz w:val="18"/>
          <w:szCs w:val="18"/>
          <w:lang w:eastAsia="zh-TW"/>
        </w:rPr>
        <w:t>duodecies</w:t>
      </w:r>
      <w:proofErr w:type="spellEnd"/>
      <w:r>
        <w:rPr>
          <w:rFonts w:ascii="Trade Gothic LT Std Light" w:eastAsia="PMingLiU" w:hAnsi="Trade Gothic LT Std Light"/>
          <w:sz w:val="18"/>
          <w:szCs w:val="18"/>
          <w:lang w:eastAsia="zh-TW"/>
        </w:rPr>
        <w:t xml:space="preserve"> del Codice Privacy</w:t>
      </w:r>
      <w:r w:rsidR="009E6A1F">
        <w:rPr>
          <w:rFonts w:ascii="Trade Gothic LT Std Light" w:eastAsia="PMingLiU" w:hAnsi="Trade Gothic LT Std Light"/>
          <w:sz w:val="18"/>
          <w:szCs w:val="18"/>
          <w:lang w:eastAsia="zh-TW"/>
        </w:rPr>
        <w:t>, oltre che eventualmente a quelle prescritte</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per natura</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nei singoli articoli del GDPR</w:t>
      </w:r>
      <w:r w:rsidR="00BF3102">
        <w:rPr>
          <w:rFonts w:ascii="Trade Gothic LT Std Light" w:eastAsia="PMingLiU" w:hAnsi="Trade Gothic LT Std Light"/>
          <w:sz w:val="18"/>
          <w:szCs w:val="18"/>
          <w:lang w:eastAsia="zh-TW"/>
        </w:rPr>
        <w:t>, sotto descritti</w:t>
      </w:r>
      <w:r w:rsidR="009E6A1F">
        <w:rPr>
          <w:rFonts w:ascii="Trade Gothic LT Std Light" w:eastAsia="PMingLiU"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0B8924B6" w14:textId="195710B3"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da un lato, il (sotto) diritto previsto dall’art. 19 del GDPR (“Il titolare del trattamento </w:t>
      </w:r>
      <w:r>
        <w:rPr>
          <w:rFonts w:ascii="Trade Gothic LT Std Light" w:eastAsiaTheme="minorEastAsia" w:hAnsi="Trade Gothic LT Std Light"/>
          <w:sz w:val="18"/>
          <w:szCs w:val="18"/>
          <w:lang w:eastAsia="zh-TW"/>
        </w:rPr>
        <w:lastRenderedPageBreak/>
        <w:t xml:space="preserve">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2752183C" w14:textId="70A543ED"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13787F88" w14:textId="2B1856BC"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10C12DB2" w14:textId="77777777"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sopra descritti diritti (fatta eccezione per il diritto ex art. 77 del GDPR) possono essere esercitati mediante i dati di contatto illustrati al successivo art. 7.  </w:t>
      </w:r>
    </w:p>
    <w:p w14:paraId="01757F2E" w14:textId="77777777" w:rsidR="00CE40A0" w:rsidRDefault="00CE40A0" w:rsidP="00CE40A0">
      <w:pPr>
        <w:jc w:val="both"/>
        <w:rPr>
          <w:rFonts w:ascii="Trade Gothic LT Std Light" w:eastAsiaTheme="minorEastAsia" w:hAnsi="Trade Gothic LT Std Light"/>
          <w:b/>
          <w:bCs/>
          <w:sz w:val="18"/>
          <w:szCs w:val="18"/>
          <w:lang w:eastAsia="zh-TW"/>
        </w:rPr>
      </w:pPr>
    </w:p>
    <w:p w14:paraId="395AB24B" w14:textId="77777777" w:rsidR="005D5D94" w:rsidRPr="005D5D94" w:rsidRDefault="005D5D94" w:rsidP="005D5D94">
      <w:pPr>
        <w:jc w:val="both"/>
        <w:rPr>
          <w:rFonts w:ascii="Trade Gothic LT Std Light" w:eastAsiaTheme="minorEastAsia" w:hAnsi="Trade Gothic LT Std Light"/>
          <w:b/>
          <w:bCs/>
          <w:sz w:val="18"/>
          <w:szCs w:val="18"/>
          <w:lang w:eastAsia="zh-TW"/>
        </w:rPr>
      </w:pPr>
      <w:r w:rsidRPr="005D5D94">
        <w:rPr>
          <w:rFonts w:ascii="Trade Gothic LT Std Light" w:eastAsiaTheme="minorEastAsia" w:hAnsi="Trade Gothic LT Std Light"/>
          <w:b/>
          <w:bCs/>
          <w:sz w:val="18"/>
          <w:szCs w:val="18"/>
          <w:lang w:eastAsia="zh-TW"/>
        </w:rPr>
        <w:t>7. Dati di contatto.</w:t>
      </w:r>
    </w:p>
    <w:p w14:paraId="6776BA0A" w14:textId="77777777" w:rsidR="005D5D94" w:rsidRPr="005D5D94" w:rsidRDefault="005D5D94" w:rsidP="005D5D94">
      <w:pPr>
        <w:jc w:val="both"/>
        <w:rPr>
          <w:rFonts w:ascii="Trade Gothic LT Std Light" w:eastAsiaTheme="minorEastAsia" w:hAnsi="Trade Gothic LT Std Light"/>
          <w:sz w:val="18"/>
          <w:szCs w:val="18"/>
          <w:u w:val="single"/>
          <w:lang w:eastAsia="zh-TW"/>
        </w:rPr>
      </w:pPr>
      <w:r w:rsidRPr="005D5D94">
        <w:rPr>
          <w:rFonts w:ascii="Trade Gothic LT Std Light" w:eastAsiaTheme="minorEastAsia" w:hAnsi="Trade Gothic LT Std Light"/>
          <w:b/>
          <w:bCs/>
          <w:sz w:val="18"/>
          <w:szCs w:val="18"/>
          <w:lang w:eastAsia="zh-TW"/>
        </w:rPr>
        <w:t>7.1.</w:t>
      </w:r>
      <w:r w:rsidRPr="005D5D94">
        <w:rPr>
          <w:rFonts w:ascii="Trade Gothic LT Std Light" w:eastAsiaTheme="minorEastAsia" w:hAnsi="Trade Gothic LT Std Light"/>
          <w:sz w:val="18"/>
          <w:szCs w:val="18"/>
          <w:lang w:eastAsia="zh-TW"/>
        </w:rPr>
        <w:t xml:space="preserve"> COMUNE può essere contattato al seguente recapito: </w:t>
      </w:r>
      <w:hyperlink r:id="rId8" w:history="1">
        <w:r w:rsidRPr="005D5D94">
          <w:rPr>
            <w:rFonts w:ascii="Trade Gothic LT Std Light" w:eastAsiaTheme="minorEastAsia" w:hAnsi="Trade Gothic LT Std Light"/>
            <w:sz w:val="18"/>
            <w:szCs w:val="18"/>
            <w:u w:val="single"/>
            <w:lang w:eastAsia="zh-TW"/>
          </w:rPr>
          <w:t>segreteria@comune.roccafortemondovì.cn.it</w:t>
        </w:r>
      </w:hyperlink>
      <w:r w:rsidRPr="005D5D94">
        <w:rPr>
          <w:rFonts w:ascii="Trade Gothic LT Std Light" w:eastAsiaTheme="minorEastAsia" w:hAnsi="Trade Gothic LT Std Light"/>
          <w:sz w:val="18"/>
          <w:szCs w:val="18"/>
          <w:lang w:eastAsia="zh-TW"/>
        </w:rPr>
        <w:t xml:space="preserve"> </w:t>
      </w:r>
    </w:p>
    <w:p w14:paraId="50CC06D2" w14:textId="77777777" w:rsidR="005D5D94" w:rsidRPr="005D5D94" w:rsidRDefault="005D5D94" w:rsidP="005D5D94">
      <w:pPr>
        <w:jc w:val="both"/>
        <w:rPr>
          <w:rFonts w:ascii="Trade Gothic LT Std Light" w:eastAsiaTheme="minorEastAsia" w:hAnsi="Trade Gothic LT Std Light"/>
          <w:sz w:val="18"/>
          <w:szCs w:val="18"/>
          <w:lang w:eastAsia="zh-TW"/>
        </w:rPr>
      </w:pPr>
      <w:r w:rsidRPr="005D5D94">
        <w:rPr>
          <w:rFonts w:ascii="Trade Gothic LT Std Light" w:eastAsiaTheme="minorEastAsia" w:hAnsi="Trade Gothic LT Std Light"/>
          <w:b/>
          <w:bCs/>
          <w:sz w:val="18"/>
          <w:szCs w:val="18"/>
          <w:lang w:eastAsia="zh-TW"/>
        </w:rPr>
        <w:t>7.2.</w:t>
      </w:r>
      <w:r w:rsidRPr="005D5D94">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5D5D94">
          <w:rPr>
            <w:rFonts w:ascii="Trade Gothic LT Std Light" w:eastAsiaTheme="minorEastAsia" w:hAnsi="Trade Gothic LT Std Light"/>
            <w:sz w:val="18"/>
            <w:szCs w:val="18"/>
            <w:u w:val="single"/>
            <w:lang w:eastAsia="zh-TW"/>
          </w:rPr>
          <w:t>gabriele.borghi@baldiandpartners.it</w:t>
        </w:r>
      </w:hyperlink>
      <w:r w:rsidRPr="005D5D94">
        <w:rPr>
          <w:rFonts w:ascii="Trade Gothic LT Std Light" w:eastAsiaTheme="minorEastAsia" w:hAnsi="Trade Gothic LT Std Light"/>
          <w:sz w:val="18"/>
          <w:szCs w:val="18"/>
          <w:u w:val="single"/>
          <w:lang w:eastAsia="zh-TW"/>
        </w:rPr>
        <w:t xml:space="preserve"> </w:t>
      </w:r>
    </w:p>
    <w:p w14:paraId="3E2E836D" w14:textId="77777777" w:rsidR="005D5D94" w:rsidRPr="005D5D94" w:rsidRDefault="005D5D94" w:rsidP="005D5D94">
      <w:pPr>
        <w:jc w:val="both"/>
        <w:rPr>
          <w:rFonts w:ascii="Trade Gothic LT Std Light" w:eastAsiaTheme="minorEastAsia" w:hAnsi="Trade Gothic LT Std Light"/>
          <w:sz w:val="18"/>
          <w:szCs w:val="18"/>
          <w:lang w:eastAsia="zh-TW"/>
        </w:rPr>
      </w:pPr>
    </w:p>
    <w:p w14:paraId="1974BDF9" w14:textId="56C60281" w:rsidR="005D5D94" w:rsidRPr="005D5D94" w:rsidRDefault="005D5D94" w:rsidP="005D5D94">
      <w:pPr>
        <w:jc w:val="both"/>
        <w:rPr>
          <w:rFonts w:ascii="Trade Gothic LT Std Light" w:eastAsiaTheme="minorEastAsia" w:hAnsi="Trade Gothic LT Std Light"/>
          <w:sz w:val="18"/>
          <w:szCs w:val="18"/>
          <w:lang w:eastAsia="zh-TW"/>
        </w:rPr>
      </w:pPr>
      <w:r w:rsidRPr="005D5D94">
        <w:rPr>
          <w:rFonts w:ascii="Trade Gothic LT Std Light" w:eastAsiaTheme="minorEastAsia" w:hAnsi="Trade Gothic LT Std Light"/>
          <w:sz w:val="18"/>
          <w:szCs w:val="18"/>
          <w:lang w:eastAsia="zh-TW"/>
        </w:rPr>
        <w:t>Roccaforte Mondovì, lì 2</w:t>
      </w:r>
      <w:r>
        <w:rPr>
          <w:rFonts w:ascii="Trade Gothic LT Std Light" w:eastAsiaTheme="minorEastAsia" w:hAnsi="Trade Gothic LT Std Light"/>
          <w:sz w:val="18"/>
          <w:szCs w:val="18"/>
          <w:lang w:eastAsia="zh-TW"/>
        </w:rPr>
        <w:t>3</w:t>
      </w:r>
      <w:r w:rsidRPr="005D5D94">
        <w:rPr>
          <w:rFonts w:ascii="Trade Gothic LT Std Light" w:eastAsiaTheme="minorEastAsia" w:hAnsi="Trade Gothic LT Std Light"/>
          <w:sz w:val="18"/>
          <w:szCs w:val="18"/>
          <w:lang w:eastAsia="zh-TW"/>
        </w:rPr>
        <w:t>.5.2024 (data di ultimo aggiornamento).</w:t>
      </w:r>
    </w:p>
    <w:p w14:paraId="2EA8B6F9" w14:textId="77777777" w:rsidR="005D5D94" w:rsidRPr="005D5D94" w:rsidRDefault="005D5D94" w:rsidP="005D5D94">
      <w:pPr>
        <w:jc w:val="both"/>
        <w:rPr>
          <w:rFonts w:ascii="Trade Gothic LT Std Light" w:eastAsiaTheme="minorEastAsia" w:hAnsi="Trade Gothic LT Std Light"/>
          <w:sz w:val="18"/>
          <w:szCs w:val="18"/>
          <w:lang w:eastAsia="zh-TW"/>
        </w:rPr>
      </w:pPr>
    </w:p>
    <w:p w14:paraId="19804D2B" w14:textId="77777777" w:rsidR="005D5D94" w:rsidRPr="005D5D94" w:rsidRDefault="005D5D94" w:rsidP="005D5D94">
      <w:pPr>
        <w:jc w:val="both"/>
        <w:rPr>
          <w:rFonts w:ascii="Trade Gothic LT Std Light" w:eastAsiaTheme="minorEastAsia" w:hAnsi="Trade Gothic LT Std Light"/>
          <w:b/>
          <w:bCs/>
          <w:sz w:val="18"/>
          <w:szCs w:val="18"/>
          <w:lang w:eastAsia="zh-TW"/>
        </w:rPr>
      </w:pPr>
      <w:r w:rsidRPr="005D5D94">
        <w:rPr>
          <w:rFonts w:ascii="Trade Gothic LT Std Light" w:eastAsiaTheme="minorHAnsi" w:hAnsi="Trade Gothic LT Std Light" w:cstheme="minorBidi"/>
          <w:b/>
          <w:bCs/>
          <w:sz w:val="18"/>
          <w:szCs w:val="18"/>
          <w:lang w:eastAsia="en-US"/>
        </w:rPr>
        <w:t>COMUNE DI ROCCAFORTE MONDOVI’</w:t>
      </w:r>
    </w:p>
    <w:p w14:paraId="6A1D34DF" w14:textId="77777777" w:rsidR="005D5D94" w:rsidRPr="005D5D94" w:rsidRDefault="005D5D94" w:rsidP="005D5D94">
      <w:pPr>
        <w:jc w:val="both"/>
        <w:rPr>
          <w:rFonts w:ascii="Trade Gothic LT Std Light" w:eastAsiaTheme="minorEastAsia" w:hAnsi="Trade Gothic LT Std Light"/>
          <w:sz w:val="18"/>
          <w:szCs w:val="18"/>
          <w:lang w:eastAsia="zh-TW"/>
        </w:rPr>
      </w:pPr>
      <w:r w:rsidRPr="005D5D94">
        <w:rPr>
          <w:rFonts w:ascii="Trade Gothic LT Std Light" w:eastAsiaTheme="minorEastAsia" w:hAnsi="Trade Gothic LT Std Light"/>
          <w:sz w:val="18"/>
          <w:szCs w:val="18"/>
          <w:lang w:eastAsia="zh-TW"/>
        </w:rPr>
        <w:t>(in persona del suo legale rappresentante pro tempore)</w:t>
      </w:r>
    </w:p>
    <w:p w14:paraId="7D824F6F" w14:textId="77777777" w:rsidR="005D5D94" w:rsidRPr="005D5D94" w:rsidRDefault="005D5D94" w:rsidP="005D5D94">
      <w:pPr>
        <w:jc w:val="both"/>
        <w:rPr>
          <w:rFonts w:ascii="Trade Gothic LT Std Light" w:eastAsiaTheme="minorHAnsi" w:hAnsi="Trade Gothic LT Std Light" w:cstheme="minorBidi"/>
          <w:sz w:val="18"/>
          <w:szCs w:val="18"/>
          <w:lang w:eastAsia="en-US"/>
        </w:rPr>
      </w:pPr>
    </w:p>
    <w:p w14:paraId="38C8D13F" w14:textId="0B102C6A" w:rsidR="00BB0850" w:rsidRDefault="00BB0850" w:rsidP="000300BE">
      <w:pPr>
        <w:pStyle w:val="Nessunaspaziatura"/>
        <w:jc w:val="both"/>
        <w:rPr>
          <w:rFonts w:ascii="Trade Gothic LT Std Light" w:hAnsi="Trade Gothic LT Std Light"/>
          <w:sz w:val="18"/>
          <w:szCs w:val="18"/>
        </w:rPr>
      </w:pPr>
    </w:p>
    <w:p w14:paraId="06849FC6" w14:textId="28F22A6D" w:rsidR="00BB0850" w:rsidRDefault="00BB0850" w:rsidP="000300BE">
      <w:pPr>
        <w:pStyle w:val="Nessunaspaziatura"/>
        <w:jc w:val="both"/>
        <w:rPr>
          <w:rFonts w:ascii="Trade Gothic LT Std Light" w:hAnsi="Trade Gothic LT Std Light"/>
          <w:sz w:val="18"/>
          <w:szCs w:val="18"/>
        </w:rPr>
      </w:pPr>
    </w:p>
    <w:p w14:paraId="2C7B689F" w14:textId="15697468" w:rsidR="009E6A1F" w:rsidRDefault="009E6A1F" w:rsidP="000300BE">
      <w:pPr>
        <w:pStyle w:val="Nessunaspaziatura"/>
        <w:jc w:val="both"/>
        <w:rPr>
          <w:rFonts w:ascii="Trade Gothic LT Std Light" w:hAnsi="Trade Gothic LT Std Light"/>
          <w:sz w:val="18"/>
          <w:szCs w:val="18"/>
        </w:rPr>
      </w:pPr>
    </w:p>
    <w:p w14:paraId="24A2BE13" w14:textId="1262A1D1" w:rsidR="009E6A1F" w:rsidRDefault="009E6A1F" w:rsidP="000300BE">
      <w:pPr>
        <w:pStyle w:val="Nessunaspaziatura"/>
        <w:jc w:val="both"/>
        <w:rPr>
          <w:rFonts w:ascii="Trade Gothic LT Std Light" w:hAnsi="Trade Gothic LT Std Light"/>
          <w:sz w:val="18"/>
          <w:szCs w:val="18"/>
        </w:rPr>
      </w:pPr>
    </w:p>
    <w:p w14:paraId="6CE68A44" w14:textId="63534D82" w:rsidR="009E6A1F" w:rsidRDefault="009E6A1F" w:rsidP="000300BE">
      <w:pPr>
        <w:pStyle w:val="Nessunaspaziatura"/>
        <w:jc w:val="both"/>
        <w:rPr>
          <w:rFonts w:ascii="Trade Gothic LT Std Light" w:hAnsi="Trade Gothic LT Std Light"/>
          <w:sz w:val="18"/>
          <w:szCs w:val="18"/>
        </w:rPr>
      </w:pPr>
    </w:p>
    <w:p w14:paraId="0DD16958" w14:textId="35C304C6" w:rsidR="009E6A1F" w:rsidRDefault="009E6A1F" w:rsidP="000300BE">
      <w:pPr>
        <w:pStyle w:val="Nessunaspaziatura"/>
        <w:jc w:val="both"/>
        <w:rPr>
          <w:rFonts w:ascii="Trade Gothic LT Std Light" w:hAnsi="Trade Gothic LT Std Light"/>
          <w:sz w:val="18"/>
          <w:szCs w:val="18"/>
        </w:rPr>
      </w:pPr>
    </w:p>
    <w:p w14:paraId="159AF56D" w14:textId="74C613BC" w:rsidR="009E6A1F" w:rsidRDefault="009E6A1F" w:rsidP="000300BE">
      <w:pPr>
        <w:pStyle w:val="Nessunaspaziatura"/>
        <w:jc w:val="both"/>
        <w:rPr>
          <w:rFonts w:ascii="Trade Gothic LT Std Light" w:hAnsi="Trade Gothic LT Std Light"/>
          <w:sz w:val="18"/>
          <w:szCs w:val="18"/>
        </w:rPr>
      </w:pPr>
    </w:p>
    <w:p w14:paraId="6DF01BE4" w14:textId="2F6AD8C3" w:rsidR="009E6A1F" w:rsidRDefault="009E6A1F" w:rsidP="000300BE">
      <w:pPr>
        <w:pStyle w:val="Nessunaspaziatura"/>
        <w:jc w:val="both"/>
        <w:rPr>
          <w:rFonts w:ascii="Trade Gothic LT Std Light" w:hAnsi="Trade Gothic LT Std Light"/>
          <w:sz w:val="18"/>
          <w:szCs w:val="18"/>
        </w:rPr>
      </w:pPr>
    </w:p>
    <w:p w14:paraId="310A9013" w14:textId="7D45FD91" w:rsidR="009E6A1F" w:rsidRDefault="009E6A1F" w:rsidP="000300BE">
      <w:pPr>
        <w:pStyle w:val="Nessunaspaziatura"/>
        <w:jc w:val="both"/>
        <w:rPr>
          <w:rFonts w:ascii="Trade Gothic LT Std Light" w:hAnsi="Trade Gothic LT Std Light"/>
          <w:sz w:val="18"/>
          <w:szCs w:val="18"/>
        </w:rPr>
      </w:pPr>
    </w:p>
    <w:sectPr w:rsidR="009E6A1F" w:rsidSect="005026EF">
      <w:headerReference w:type="default" r:id="rId10"/>
      <w:footerReference w:type="default" r:id="rId11"/>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9BAD" w14:textId="77777777" w:rsidR="00E33A88" w:rsidRDefault="00E33A88">
      <w:r>
        <w:separator/>
      </w:r>
    </w:p>
  </w:endnote>
  <w:endnote w:type="continuationSeparator" w:id="0">
    <w:p w14:paraId="3A5FAD40" w14:textId="77777777" w:rsidR="00E33A88" w:rsidRDefault="00E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84385"/>
      <w:docPartObj>
        <w:docPartGallery w:val="Page Numbers (Bottom of Page)"/>
        <w:docPartUnique/>
      </w:docPartObj>
    </w:sdtPr>
    <w:sdtContent>
      <w:p w14:paraId="61D742A5" w14:textId="0855B065" w:rsidR="00A56995" w:rsidRDefault="00A56995">
        <w:pPr>
          <w:pStyle w:val="Pidipagina"/>
          <w:jc w:val="center"/>
        </w:pPr>
        <w:r>
          <w:fldChar w:fldCharType="begin"/>
        </w:r>
        <w:r>
          <w:instrText>PAGE   \* MERGEFORMAT</w:instrText>
        </w:r>
        <w:r>
          <w:fldChar w:fldCharType="separate"/>
        </w:r>
        <w:r>
          <w:t>2</w:t>
        </w:r>
        <w:r>
          <w:fldChar w:fldCharType="end"/>
        </w:r>
      </w:p>
    </w:sdtContent>
  </w:sdt>
  <w:p w14:paraId="0AA19E4F" w14:textId="77777777" w:rsidR="00B448EC" w:rsidRDefault="00B448EC"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3305" w14:textId="77777777" w:rsidR="00E33A88" w:rsidRDefault="00E33A88">
      <w:r>
        <w:separator/>
      </w:r>
    </w:p>
  </w:footnote>
  <w:footnote w:type="continuationSeparator" w:id="0">
    <w:p w14:paraId="14BACC57" w14:textId="77777777" w:rsidR="00E33A88" w:rsidRDefault="00E3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8142" w14:textId="77777777" w:rsidR="00B448EC" w:rsidRDefault="00B448EC" w:rsidP="00A371E0">
    <w:pPr>
      <w:pStyle w:val="Intestazione"/>
      <w:tabs>
        <w:tab w:val="center" w:pos="5599"/>
        <w:tab w:val="right" w:pos="11199"/>
      </w:tabs>
      <w:ind w:right="-1"/>
      <w:jc w:val="right"/>
    </w:pPr>
  </w:p>
  <w:p w14:paraId="4F409B6A" w14:textId="77777777" w:rsidR="00B448EC" w:rsidRDefault="00B448EC" w:rsidP="00A371E0">
    <w:pPr>
      <w:pStyle w:val="Intestazione"/>
      <w:tabs>
        <w:tab w:val="center" w:pos="5599"/>
        <w:tab w:val="right" w:pos="11199"/>
      </w:tabs>
      <w:ind w:right="-1"/>
      <w:jc w:val="right"/>
    </w:pPr>
  </w:p>
  <w:p w14:paraId="7C97148F" w14:textId="77777777" w:rsidR="00B448EC" w:rsidRDefault="00B448EC" w:rsidP="00A371E0">
    <w:pPr>
      <w:pStyle w:val="Intestazione"/>
      <w:tabs>
        <w:tab w:val="center" w:pos="5599"/>
        <w:tab w:val="right" w:pos="11199"/>
      </w:tabs>
      <w:ind w:right="-1"/>
      <w:jc w:val="right"/>
    </w:pPr>
  </w:p>
  <w:p w14:paraId="4AFCB719" w14:textId="77777777" w:rsidR="00B448EC" w:rsidRDefault="00B448EC" w:rsidP="00A371E0">
    <w:pPr>
      <w:pStyle w:val="Intestazione"/>
      <w:tabs>
        <w:tab w:val="center" w:pos="5599"/>
        <w:tab w:val="right" w:pos="11199"/>
      </w:tabs>
      <w:ind w:right="-1"/>
      <w:jc w:val="right"/>
    </w:pPr>
  </w:p>
  <w:p w14:paraId="5C090B61" w14:textId="77777777" w:rsidR="00B448EC" w:rsidRDefault="00B448EC" w:rsidP="00A371E0">
    <w:pPr>
      <w:pStyle w:val="Intestazione"/>
      <w:tabs>
        <w:tab w:val="center" w:pos="5599"/>
        <w:tab w:val="right" w:pos="11199"/>
      </w:tabs>
      <w:ind w:right="-1"/>
      <w:jc w:val="right"/>
    </w:pPr>
  </w:p>
  <w:p w14:paraId="62066526" w14:textId="6BC8DB5B" w:rsidR="00B448EC" w:rsidRDefault="00B448EC"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E57DB3"/>
    <w:multiLevelType w:val="hybridMultilevel"/>
    <w:tmpl w:val="F1ACFD4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8B0E82"/>
    <w:multiLevelType w:val="hybridMultilevel"/>
    <w:tmpl w:val="A41AEB84"/>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954D08"/>
    <w:multiLevelType w:val="hybridMultilevel"/>
    <w:tmpl w:val="2D12952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37A49"/>
    <w:multiLevelType w:val="hybridMultilevel"/>
    <w:tmpl w:val="1F242B24"/>
    <w:lvl w:ilvl="0" w:tplc="CF60480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2F4EF8"/>
    <w:multiLevelType w:val="hybridMultilevel"/>
    <w:tmpl w:val="26BC857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C62E6"/>
    <w:multiLevelType w:val="hybridMultilevel"/>
    <w:tmpl w:val="9078E01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C56461"/>
    <w:multiLevelType w:val="hybridMultilevel"/>
    <w:tmpl w:val="16FE90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82696"/>
    <w:multiLevelType w:val="hybridMultilevel"/>
    <w:tmpl w:val="0EBCB3C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67B12A6"/>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2B1996"/>
    <w:multiLevelType w:val="hybridMultilevel"/>
    <w:tmpl w:val="2FE49C9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FA111FF"/>
    <w:multiLevelType w:val="hybridMultilevel"/>
    <w:tmpl w:val="494E9544"/>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D032B2"/>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945517"/>
    <w:multiLevelType w:val="hybridMultilevel"/>
    <w:tmpl w:val="696E3C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73952"/>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7D7AB8"/>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346616">
    <w:abstractNumId w:val="4"/>
  </w:num>
  <w:num w:numId="2" w16cid:durableId="1508592555">
    <w:abstractNumId w:val="17"/>
  </w:num>
  <w:num w:numId="3" w16cid:durableId="1585870696">
    <w:abstractNumId w:val="8"/>
  </w:num>
  <w:num w:numId="4" w16cid:durableId="1184130370">
    <w:abstractNumId w:val="0"/>
  </w:num>
  <w:num w:numId="5" w16cid:durableId="1076782154">
    <w:abstractNumId w:val="21"/>
  </w:num>
  <w:num w:numId="6" w16cid:durableId="1974018922">
    <w:abstractNumId w:val="13"/>
  </w:num>
  <w:num w:numId="7" w16cid:durableId="1035814747">
    <w:abstractNumId w:val="5"/>
  </w:num>
  <w:num w:numId="8" w16cid:durableId="1218932834">
    <w:abstractNumId w:val="6"/>
  </w:num>
  <w:num w:numId="9" w16cid:durableId="186397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010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871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232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10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339059">
    <w:abstractNumId w:val="7"/>
  </w:num>
  <w:num w:numId="16" w16cid:durableId="1171798687">
    <w:abstractNumId w:val="6"/>
  </w:num>
  <w:num w:numId="17" w16cid:durableId="966476278">
    <w:abstractNumId w:val="10"/>
  </w:num>
  <w:num w:numId="18" w16cid:durableId="365570065">
    <w:abstractNumId w:val="18"/>
  </w:num>
  <w:num w:numId="19" w16cid:durableId="1109278154">
    <w:abstractNumId w:val="19"/>
  </w:num>
  <w:num w:numId="20" w16cid:durableId="679700701">
    <w:abstractNumId w:val="20"/>
  </w:num>
  <w:num w:numId="21" w16cid:durableId="334768548">
    <w:abstractNumId w:val="12"/>
  </w:num>
  <w:num w:numId="22" w16cid:durableId="484206665">
    <w:abstractNumId w:val="16"/>
  </w:num>
  <w:num w:numId="23" w16cid:durableId="1004549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A"/>
    <w:rsid w:val="00014518"/>
    <w:rsid w:val="00027528"/>
    <w:rsid w:val="000300BE"/>
    <w:rsid w:val="0003682F"/>
    <w:rsid w:val="00044866"/>
    <w:rsid w:val="00046660"/>
    <w:rsid w:val="00056B5E"/>
    <w:rsid w:val="00082269"/>
    <w:rsid w:val="000927E0"/>
    <w:rsid w:val="000A075A"/>
    <w:rsid w:val="000A1B77"/>
    <w:rsid w:val="000A596B"/>
    <w:rsid w:val="000D687A"/>
    <w:rsid w:val="000F6954"/>
    <w:rsid w:val="00116665"/>
    <w:rsid w:val="00134986"/>
    <w:rsid w:val="00147D6B"/>
    <w:rsid w:val="00183E0B"/>
    <w:rsid w:val="001A2B86"/>
    <w:rsid w:val="001B18D4"/>
    <w:rsid w:val="001B618C"/>
    <w:rsid w:val="001C6433"/>
    <w:rsid w:val="001D268B"/>
    <w:rsid w:val="001E217F"/>
    <w:rsid w:val="0021410C"/>
    <w:rsid w:val="002228BA"/>
    <w:rsid w:val="00222F4A"/>
    <w:rsid w:val="002248FF"/>
    <w:rsid w:val="002255D4"/>
    <w:rsid w:val="002531A1"/>
    <w:rsid w:val="00270D1A"/>
    <w:rsid w:val="002807F5"/>
    <w:rsid w:val="002B42B9"/>
    <w:rsid w:val="002D5835"/>
    <w:rsid w:val="00333323"/>
    <w:rsid w:val="003408E8"/>
    <w:rsid w:val="0034584A"/>
    <w:rsid w:val="003669B7"/>
    <w:rsid w:val="0039486B"/>
    <w:rsid w:val="0039799D"/>
    <w:rsid w:val="003A1E18"/>
    <w:rsid w:val="003B123E"/>
    <w:rsid w:val="003B7139"/>
    <w:rsid w:val="003F67C0"/>
    <w:rsid w:val="004046DE"/>
    <w:rsid w:val="0041218B"/>
    <w:rsid w:val="00412BFF"/>
    <w:rsid w:val="00422C2A"/>
    <w:rsid w:val="004707F8"/>
    <w:rsid w:val="004A5616"/>
    <w:rsid w:val="004D087C"/>
    <w:rsid w:val="004D2D8B"/>
    <w:rsid w:val="004E25DD"/>
    <w:rsid w:val="004E6634"/>
    <w:rsid w:val="005026EF"/>
    <w:rsid w:val="00513659"/>
    <w:rsid w:val="00515F1F"/>
    <w:rsid w:val="00517303"/>
    <w:rsid w:val="00520C51"/>
    <w:rsid w:val="005475A8"/>
    <w:rsid w:val="005525E1"/>
    <w:rsid w:val="00564C7C"/>
    <w:rsid w:val="00565647"/>
    <w:rsid w:val="005850F2"/>
    <w:rsid w:val="00587DFC"/>
    <w:rsid w:val="005906FB"/>
    <w:rsid w:val="005A4AE4"/>
    <w:rsid w:val="005A68B0"/>
    <w:rsid w:val="005B0422"/>
    <w:rsid w:val="005B5D17"/>
    <w:rsid w:val="005C0AB1"/>
    <w:rsid w:val="005C0B3B"/>
    <w:rsid w:val="005D5D94"/>
    <w:rsid w:val="005E129C"/>
    <w:rsid w:val="005F729B"/>
    <w:rsid w:val="00610A78"/>
    <w:rsid w:val="00612049"/>
    <w:rsid w:val="00612643"/>
    <w:rsid w:val="00620BA9"/>
    <w:rsid w:val="00632DD7"/>
    <w:rsid w:val="00645AB7"/>
    <w:rsid w:val="006533B2"/>
    <w:rsid w:val="00687741"/>
    <w:rsid w:val="00687B4B"/>
    <w:rsid w:val="006A2AE2"/>
    <w:rsid w:val="006B29DD"/>
    <w:rsid w:val="006C6909"/>
    <w:rsid w:val="006D6172"/>
    <w:rsid w:val="00702D9C"/>
    <w:rsid w:val="00711E39"/>
    <w:rsid w:val="0071203F"/>
    <w:rsid w:val="00741100"/>
    <w:rsid w:val="00742438"/>
    <w:rsid w:val="007533C8"/>
    <w:rsid w:val="0076293F"/>
    <w:rsid w:val="00763B2B"/>
    <w:rsid w:val="00763C4A"/>
    <w:rsid w:val="007675E3"/>
    <w:rsid w:val="00785A9D"/>
    <w:rsid w:val="00792625"/>
    <w:rsid w:val="007A1E97"/>
    <w:rsid w:val="007A366E"/>
    <w:rsid w:val="007A6067"/>
    <w:rsid w:val="007B6276"/>
    <w:rsid w:val="007C2543"/>
    <w:rsid w:val="007C561E"/>
    <w:rsid w:val="007F5D92"/>
    <w:rsid w:val="00826449"/>
    <w:rsid w:val="00851C32"/>
    <w:rsid w:val="0085256C"/>
    <w:rsid w:val="008606ED"/>
    <w:rsid w:val="00870264"/>
    <w:rsid w:val="008A2A84"/>
    <w:rsid w:val="008C4387"/>
    <w:rsid w:val="008D70E8"/>
    <w:rsid w:val="008F3C19"/>
    <w:rsid w:val="008F53D1"/>
    <w:rsid w:val="0090623A"/>
    <w:rsid w:val="009237A9"/>
    <w:rsid w:val="009273F3"/>
    <w:rsid w:val="00933636"/>
    <w:rsid w:val="00940719"/>
    <w:rsid w:val="0094154C"/>
    <w:rsid w:val="00954BC2"/>
    <w:rsid w:val="0098018E"/>
    <w:rsid w:val="009809E0"/>
    <w:rsid w:val="00992E60"/>
    <w:rsid w:val="0099671C"/>
    <w:rsid w:val="009A3279"/>
    <w:rsid w:val="009A5209"/>
    <w:rsid w:val="009C5440"/>
    <w:rsid w:val="009E4DBB"/>
    <w:rsid w:val="009E6A1F"/>
    <w:rsid w:val="00A076A1"/>
    <w:rsid w:val="00A2244A"/>
    <w:rsid w:val="00A45778"/>
    <w:rsid w:val="00A56995"/>
    <w:rsid w:val="00A71CBC"/>
    <w:rsid w:val="00A87B41"/>
    <w:rsid w:val="00A90001"/>
    <w:rsid w:val="00AA717C"/>
    <w:rsid w:val="00AB5CD0"/>
    <w:rsid w:val="00AC1506"/>
    <w:rsid w:val="00AC24EF"/>
    <w:rsid w:val="00AE75EE"/>
    <w:rsid w:val="00AE79E8"/>
    <w:rsid w:val="00AF540C"/>
    <w:rsid w:val="00B05919"/>
    <w:rsid w:val="00B14984"/>
    <w:rsid w:val="00B14D33"/>
    <w:rsid w:val="00B25C5A"/>
    <w:rsid w:val="00B3566B"/>
    <w:rsid w:val="00B448EC"/>
    <w:rsid w:val="00B635C7"/>
    <w:rsid w:val="00B67665"/>
    <w:rsid w:val="00B745BA"/>
    <w:rsid w:val="00B8752D"/>
    <w:rsid w:val="00BB0850"/>
    <w:rsid w:val="00BB0CCD"/>
    <w:rsid w:val="00BB4D15"/>
    <w:rsid w:val="00BB5A56"/>
    <w:rsid w:val="00BB72A2"/>
    <w:rsid w:val="00BC0DBE"/>
    <w:rsid w:val="00BD7520"/>
    <w:rsid w:val="00BF0766"/>
    <w:rsid w:val="00BF3102"/>
    <w:rsid w:val="00BF52FD"/>
    <w:rsid w:val="00BF67AE"/>
    <w:rsid w:val="00C34599"/>
    <w:rsid w:val="00C34D35"/>
    <w:rsid w:val="00C41BA4"/>
    <w:rsid w:val="00C52C3B"/>
    <w:rsid w:val="00C64C7D"/>
    <w:rsid w:val="00C67742"/>
    <w:rsid w:val="00C73C6B"/>
    <w:rsid w:val="00C75D33"/>
    <w:rsid w:val="00C85C3C"/>
    <w:rsid w:val="00CA2DA9"/>
    <w:rsid w:val="00CE0D72"/>
    <w:rsid w:val="00CE40A0"/>
    <w:rsid w:val="00CE6B11"/>
    <w:rsid w:val="00D01E77"/>
    <w:rsid w:val="00D24750"/>
    <w:rsid w:val="00D42B1F"/>
    <w:rsid w:val="00D43546"/>
    <w:rsid w:val="00D70621"/>
    <w:rsid w:val="00D93136"/>
    <w:rsid w:val="00DA1457"/>
    <w:rsid w:val="00DA181E"/>
    <w:rsid w:val="00DA1CE7"/>
    <w:rsid w:val="00DC5E4B"/>
    <w:rsid w:val="00DC6409"/>
    <w:rsid w:val="00DD3339"/>
    <w:rsid w:val="00DE092E"/>
    <w:rsid w:val="00DE2B82"/>
    <w:rsid w:val="00E33A88"/>
    <w:rsid w:val="00E33B87"/>
    <w:rsid w:val="00E41161"/>
    <w:rsid w:val="00E425CC"/>
    <w:rsid w:val="00E53AF4"/>
    <w:rsid w:val="00E67EAA"/>
    <w:rsid w:val="00EA0F95"/>
    <w:rsid w:val="00EA6CB3"/>
    <w:rsid w:val="00EB24B5"/>
    <w:rsid w:val="00EB6ACC"/>
    <w:rsid w:val="00F110C2"/>
    <w:rsid w:val="00F23B75"/>
    <w:rsid w:val="00F303CD"/>
    <w:rsid w:val="00F34A46"/>
    <w:rsid w:val="00F44E0A"/>
    <w:rsid w:val="00F452B2"/>
    <w:rsid w:val="00F65DF3"/>
    <w:rsid w:val="00F75E73"/>
    <w:rsid w:val="00F761AF"/>
    <w:rsid w:val="00F86063"/>
    <w:rsid w:val="00F874AB"/>
    <w:rsid w:val="00F9468A"/>
    <w:rsid w:val="00F971AB"/>
    <w:rsid w:val="00FA7E75"/>
    <w:rsid w:val="00FC47C4"/>
    <w:rsid w:val="00FF0C62"/>
    <w:rsid w:val="00FF500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E76B05"/>
  <w15:docId w15:val="{D5C5D34F-675A-4740-AB64-6C8FC2F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0C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0C62"/>
    <w:rPr>
      <w:rFonts w:ascii="Tahoma" w:hAnsi="Tahoma" w:cs="Tahoma"/>
      <w:sz w:val="16"/>
      <w:szCs w:val="16"/>
      <w:lang w:eastAsia="it-IT"/>
    </w:rPr>
  </w:style>
  <w:style w:type="character" w:customStyle="1" w:styleId="PidipaginaCarattere">
    <w:name w:val="Piè di pagina Carattere"/>
    <w:basedOn w:val="Carpredefinitoparagrafo"/>
    <w:link w:val="Pidipagina"/>
    <w:uiPriority w:val="99"/>
    <w:rsid w:val="00A56995"/>
    <w:rPr>
      <w:sz w:val="24"/>
      <w:szCs w:val="24"/>
      <w:lang w:eastAsia="it-IT"/>
    </w:rPr>
  </w:style>
  <w:style w:type="character" w:styleId="Menzionenonrisolta">
    <w:name w:val="Unresolved Mention"/>
    <w:basedOn w:val="Carpredefinitoparagrafo"/>
    <w:uiPriority w:val="99"/>
    <w:semiHidden/>
    <w:unhideWhenUsed/>
    <w:rsid w:val="00DA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 w:id="1816334713">
      <w:bodyDiv w:val="1"/>
      <w:marLeft w:val="0"/>
      <w:marRight w:val="0"/>
      <w:marTop w:val="0"/>
      <w:marBottom w:val="0"/>
      <w:divBdr>
        <w:top w:val="none" w:sz="0" w:space="0" w:color="auto"/>
        <w:left w:val="none" w:sz="0" w:space="0" w:color="auto"/>
        <w:bottom w:val="none" w:sz="0" w:space="0" w:color="auto"/>
        <w:right w:val="none" w:sz="0" w:space="0" w:color="auto"/>
      </w:divBdr>
    </w:div>
    <w:div w:id="20416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C5C-117D-4D46-9F88-FBA9DFB0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2017</Template>
  <TotalTime>236</TotalTime>
  <Pages>2</Pages>
  <Words>1371</Words>
  <Characters>7821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9174</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72</cp:revision>
  <cp:lastPrinted>2023-01-17T16:32:00Z</cp:lastPrinted>
  <dcterms:created xsi:type="dcterms:W3CDTF">2022-06-28T12:32:00Z</dcterms:created>
  <dcterms:modified xsi:type="dcterms:W3CDTF">2024-05-23T06:53:00Z</dcterms:modified>
</cp:coreProperties>
</file>