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D597" w14:textId="77777777" w:rsidR="00EC49E0" w:rsidRDefault="00EC49E0" w:rsidP="00EC49E0">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ATTO DI INFORMAZIONE EX ART. 13 DEL REGOLAMENTO UE N. 2016/679</w:t>
      </w:r>
    </w:p>
    <w:p w14:paraId="1986A693" w14:textId="77777777" w:rsidR="00EC49E0" w:rsidRDefault="00EC49E0" w:rsidP="00EC49E0">
      <w:pPr>
        <w:pStyle w:val="Nessunaspaziatura"/>
        <w:jc w:val="center"/>
        <w:rPr>
          <w:rFonts w:ascii="Trade Gothic LT Std Light" w:hAnsi="Trade Gothic LT Std Light"/>
          <w:b/>
          <w:i/>
          <w:sz w:val="18"/>
          <w:szCs w:val="18"/>
        </w:rPr>
      </w:pPr>
      <w:r w:rsidRPr="00470497">
        <w:rPr>
          <w:rFonts w:ascii="Trade Gothic LT Std Light" w:hAnsi="Trade Gothic LT Std Light"/>
          <w:b/>
          <w:i/>
          <w:sz w:val="18"/>
          <w:szCs w:val="18"/>
          <w:highlight w:val="green"/>
        </w:rPr>
        <w:t>– WHISTLEBLOWING –</w:t>
      </w:r>
    </w:p>
    <w:p w14:paraId="5DB10907" w14:textId="77777777" w:rsidR="00EC49E0" w:rsidRDefault="00EC49E0" w:rsidP="00EC49E0">
      <w:pPr>
        <w:pStyle w:val="Nessunaspaziatura"/>
        <w:jc w:val="both"/>
        <w:rPr>
          <w:rFonts w:ascii="Trade Gothic LT Std Light" w:hAnsi="Trade Gothic LT Std Light"/>
          <w:sz w:val="18"/>
          <w:szCs w:val="18"/>
        </w:rPr>
      </w:pPr>
    </w:p>
    <w:p w14:paraId="6BB43CA7" w14:textId="7F3AA63A" w:rsidR="00EC49E0" w:rsidRDefault="00470497" w:rsidP="00EC49E0">
      <w:pPr>
        <w:pStyle w:val="Nessunaspaziatura"/>
        <w:jc w:val="both"/>
        <w:rPr>
          <w:rFonts w:ascii="Trade Gothic LT Std Light" w:hAnsi="Trade Gothic LT Std Light"/>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EC49E0">
        <w:rPr>
          <w:rFonts w:ascii="Trade Gothic LT Std Light" w:hAnsi="Trade Gothic LT Std Light"/>
          <w:sz w:val="18"/>
          <w:szCs w:val="18"/>
        </w:rPr>
        <w:t xml:space="preserve">, in qualità di Titolare del trattamento ex artt. 4 n. 7) e 24 del Regolamento UE n. 2016/679 (GDPR), ti informa, ai sensi dell’art. 13 del GDPR, che </w:t>
      </w:r>
      <w:r w:rsidR="00A85004">
        <w:rPr>
          <w:rFonts w:ascii="Trade Gothic LT Std Light" w:hAnsi="Trade Gothic LT Std Light"/>
          <w:sz w:val="18"/>
          <w:szCs w:val="18"/>
        </w:rPr>
        <w:t xml:space="preserve">le tue informazioni personali descritte </w:t>
      </w:r>
      <w:r w:rsidR="00EC49E0">
        <w:rPr>
          <w:rFonts w:ascii="Trade Gothic LT Std Light" w:hAnsi="Trade Gothic LT Std Light"/>
          <w:sz w:val="18"/>
          <w:szCs w:val="18"/>
        </w:rPr>
        <w:t>all’art. 1 saranno trattat</w:t>
      </w:r>
      <w:r w:rsidR="00A85004">
        <w:rPr>
          <w:rFonts w:ascii="Trade Gothic LT Std Light" w:hAnsi="Trade Gothic LT Std Light"/>
          <w:sz w:val="18"/>
          <w:szCs w:val="18"/>
        </w:rPr>
        <w:t>e</w:t>
      </w:r>
      <w:r w:rsidR="00EC49E0">
        <w:rPr>
          <w:rFonts w:ascii="Trade Gothic LT Std Light" w:hAnsi="Trade Gothic LT Std Light"/>
          <w:sz w:val="18"/>
          <w:szCs w:val="18"/>
        </w:rPr>
        <w:t>, da parte d</w:t>
      </w:r>
      <w:r w:rsidR="00A85004">
        <w:rPr>
          <w:rFonts w:ascii="Trade Gothic LT Std Light" w:hAnsi="Trade Gothic LT Std Light"/>
          <w:sz w:val="18"/>
          <w:szCs w:val="18"/>
        </w:rPr>
        <w:t>el</w:t>
      </w:r>
      <w:r w:rsidR="00E053B0">
        <w:rPr>
          <w:rFonts w:ascii="Trade Gothic LT Std Light" w:hAnsi="Trade Gothic LT Std Light"/>
          <w:sz w:val="18"/>
          <w:szCs w:val="18"/>
        </w:rPr>
        <w:t xml:space="preserve"> </w:t>
      </w:r>
      <w:r w:rsidR="002B5512">
        <w:rPr>
          <w:rFonts w:ascii="Trade Gothic LT Std Light" w:hAnsi="Trade Gothic LT Std Light"/>
          <w:sz w:val="18"/>
          <w:szCs w:val="18"/>
        </w:rPr>
        <w:t>COMUNE</w:t>
      </w:r>
      <w:r w:rsidR="00EC49E0">
        <w:rPr>
          <w:rFonts w:ascii="Trade Gothic LT Std Light" w:hAnsi="Trade Gothic LT Std Light"/>
          <w:sz w:val="18"/>
          <w:szCs w:val="18"/>
        </w:rPr>
        <w:t xml:space="preserve">, per l’esecuzione della (macro) finalità di cui all’art. 2. </w:t>
      </w:r>
    </w:p>
    <w:p w14:paraId="7C87B26C" w14:textId="77777777" w:rsidR="00EC49E0" w:rsidRDefault="00EC49E0" w:rsidP="00EC49E0">
      <w:pPr>
        <w:pStyle w:val="Nessunaspaziatura"/>
        <w:jc w:val="both"/>
        <w:rPr>
          <w:rFonts w:ascii="Trade Gothic LT Std Light" w:hAnsi="Trade Gothic LT Std Light"/>
          <w:sz w:val="18"/>
          <w:szCs w:val="18"/>
        </w:rPr>
      </w:pPr>
    </w:p>
    <w:p w14:paraId="7CD4DED4" w14:textId="77777777" w:rsidR="00EC49E0" w:rsidRDefault="00EC49E0" w:rsidP="00EC49E0">
      <w:pPr>
        <w:pStyle w:val="Nessunaspaziatura"/>
        <w:jc w:val="both"/>
        <w:rPr>
          <w:rFonts w:ascii="Trade Gothic LT Std Light" w:hAnsi="Trade Gothic LT Std Light"/>
          <w:b/>
          <w:sz w:val="18"/>
          <w:szCs w:val="18"/>
        </w:rPr>
      </w:pPr>
      <w:r>
        <w:rPr>
          <w:rFonts w:ascii="Trade Gothic LT Std Light" w:hAnsi="Trade Gothic LT Std Light"/>
          <w:b/>
          <w:sz w:val="18"/>
          <w:szCs w:val="18"/>
        </w:rPr>
        <w:t>1. Categoria dei dati personali oggetto di trattamento.</w:t>
      </w:r>
    </w:p>
    <w:p w14:paraId="0D756620" w14:textId="09DB96ED" w:rsidR="00EC49E0" w:rsidRDefault="00EC49E0" w:rsidP="00EC49E0">
      <w:pPr>
        <w:pStyle w:val="Nessunaspaziatura"/>
        <w:jc w:val="both"/>
        <w:rPr>
          <w:rFonts w:ascii="Trade Gothic LT Std Light" w:hAnsi="Trade Gothic LT Std Light"/>
          <w:sz w:val="18"/>
          <w:szCs w:val="18"/>
        </w:rPr>
      </w:pPr>
      <w:r>
        <w:rPr>
          <w:rFonts w:ascii="Trade Gothic LT Std Light" w:hAnsi="Trade Gothic LT Std Light"/>
          <w:b/>
          <w:sz w:val="18"/>
          <w:szCs w:val="18"/>
        </w:rPr>
        <w:t>1.1.</w:t>
      </w:r>
      <w:r>
        <w:rPr>
          <w:rFonts w:ascii="Trade Gothic LT Std Light" w:hAnsi="Trade Gothic LT Std Light"/>
          <w:sz w:val="18"/>
          <w:szCs w:val="18"/>
        </w:rPr>
        <w:t xml:space="preserve"> </w:t>
      </w:r>
      <w:r w:rsidR="002B5512">
        <w:rPr>
          <w:rFonts w:ascii="Trade Gothic LT Std Light" w:hAnsi="Trade Gothic LT Std Light"/>
          <w:sz w:val="18"/>
          <w:szCs w:val="18"/>
        </w:rPr>
        <w:t>COMUNE</w:t>
      </w:r>
      <w:r>
        <w:rPr>
          <w:rFonts w:ascii="Trade Gothic LT Std Light" w:hAnsi="Trade Gothic LT Std Light"/>
          <w:sz w:val="18"/>
          <w:szCs w:val="18"/>
        </w:rPr>
        <w:t xml:space="preserve"> raccoglie e tratta, al fine di perseguire la (macro) finalità di trattamento descritta all’art. 2, soltanto quelle informazioni necessarie, indispensabili e rilevanti al fine di valutare e gestire, in modo compiuto ed efficace, una segnalazione</w:t>
      </w:r>
      <w:r w:rsidR="005970DB">
        <w:rPr>
          <w:rStyle w:val="Rimandonotaapidipagina"/>
          <w:rFonts w:ascii="Trade Gothic LT Std Light" w:hAnsi="Trade Gothic LT Std Light"/>
          <w:sz w:val="18"/>
          <w:szCs w:val="18"/>
        </w:rPr>
        <w:footnoteReference w:id="1"/>
      </w:r>
      <w:r w:rsidR="00FC6D08">
        <w:rPr>
          <w:rFonts w:ascii="Trade Gothic LT Std Light" w:hAnsi="Trade Gothic LT Std Light"/>
          <w:sz w:val="18"/>
          <w:szCs w:val="18"/>
        </w:rPr>
        <w:t xml:space="preserve"> di una </w:t>
      </w:r>
      <w:r w:rsidR="00932FB3">
        <w:rPr>
          <w:rFonts w:ascii="Trade Gothic LT Std Light" w:hAnsi="Trade Gothic LT Std Light"/>
          <w:sz w:val="18"/>
          <w:szCs w:val="18"/>
        </w:rPr>
        <w:t>circostanziata</w:t>
      </w:r>
      <w:r w:rsidR="00932FB3">
        <w:rPr>
          <w:rStyle w:val="Rimandonotaapidipagina"/>
          <w:rFonts w:ascii="Trade Gothic LT Std Light" w:hAnsi="Trade Gothic LT Std Light"/>
          <w:sz w:val="18"/>
          <w:szCs w:val="18"/>
        </w:rPr>
        <w:footnoteReference w:id="2"/>
      </w:r>
      <w:r w:rsidR="00932FB3">
        <w:rPr>
          <w:rFonts w:ascii="Trade Gothic LT Std Light" w:hAnsi="Trade Gothic LT Std Light"/>
          <w:sz w:val="18"/>
          <w:szCs w:val="18"/>
        </w:rPr>
        <w:t xml:space="preserve"> </w:t>
      </w:r>
      <w:r w:rsidR="00FC6D08">
        <w:rPr>
          <w:rFonts w:ascii="Trade Gothic LT Std Light" w:hAnsi="Trade Gothic LT Std Light"/>
          <w:sz w:val="18"/>
          <w:szCs w:val="18"/>
        </w:rPr>
        <w:t>(presunta) violazione/condotta illecita</w:t>
      </w:r>
      <w:r w:rsidR="00FC6D08">
        <w:rPr>
          <w:rStyle w:val="Rimandonotaapidipagina"/>
          <w:rFonts w:ascii="Trade Gothic LT Std Light" w:hAnsi="Trade Gothic LT Std Light"/>
          <w:sz w:val="18"/>
          <w:szCs w:val="18"/>
        </w:rPr>
        <w:footnoteReference w:id="3"/>
      </w:r>
      <w:r w:rsidR="00FC6D08">
        <w:rPr>
          <w:rFonts w:ascii="Trade Gothic LT Std Light" w:hAnsi="Trade Gothic LT Std Light"/>
          <w:sz w:val="18"/>
          <w:szCs w:val="18"/>
        </w:rPr>
        <w:t xml:space="preserve"> ex artt. 1 comma 1) e 2 comma 1) del D. Lgs. n. 24 del 10.3.2023</w:t>
      </w:r>
      <w:r w:rsidR="00FC6D08">
        <w:rPr>
          <w:rStyle w:val="Rimandonotaapidipagina"/>
          <w:rFonts w:ascii="Trade Gothic LT Std Light" w:hAnsi="Trade Gothic LT Std Light"/>
          <w:sz w:val="18"/>
          <w:szCs w:val="18"/>
        </w:rPr>
        <w:footnoteReference w:id="4"/>
      </w:r>
      <w:r w:rsidR="00846E54">
        <w:rPr>
          <w:rFonts w:ascii="Trade Gothic LT Std Light" w:hAnsi="Trade Gothic LT Std Light"/>
          <w:sz w:val="18"/>
          <w:szCs w:val="18"/>
        </w:rPr>
        <w:t>, fatta eccezione delle segnalazioni/contestazioni ex art. 1 comma 2)</w:t>
      </w:r>
      <w:r w:rsidR="00846E54">
        <w:rPr>
          <w:rStyle w:val="Rimandonotaapidipagina"/>
          <w:rFonts w:ascii="Trade Gothic LT Std Light" w:hAnsi="Trade Gothic LT Std Light"/>
          <w:sz w:val="18"/>
          <w:szCs w:val="18"/>
        </w:rPr>
        <w:footnoteReference w:id="5"/>
      </w:r>
      <w:r w:rsidR="00846E54">
        <w:rPr>
          <w:rFonts w:ascii="Trade Gothic LT Std Light" w:hAnsi="Trade Gothic LT Std Light"/>
          <w:sz w:val="18"/>
          <w:szCs w:val="18"/>
        </w:rPr>
        <w:t xml:space="preserve"> del D. Lgs. n. 24/2023</w:t>
      </w:r>
      <w:r w:rsidR="00820397">
        <w:rPr>
          <w:rFonts w:ascii="Trade Gothic LT Std Light" w:hAnsi="Trade Gothic LT Std Light"/>
          <w:sz w:val="18"/>
          <w:szCs w:val="18"/>
        </w:rPr>
        <w:t xml:space="preserve"> (infra </w:t>
      </w:r>
      <w:r>
        <w:rPr>
          <w:rFonts w:ascii="Trade Gothic LT Std Light" w:hAnsi="Trade Gothic LT Std Light"/>
          <w:sz w:val="18"/>
          <w:szCs w:val="18"/>
        </w:rPr>
        <w:t>“</w:t>
      </w:r>
      <w:r w:rsidRPr="00334D05">
        <w:rPr>
          <w:rFonts w:ascii="Trade Gothic LT Std Light" w:hAnsi="Trade Gothic LT Std Light"/>
          <w:b/>
          <w:bCs/>
          <w:sz w:val="18"/>
          <w:szCs w:val="18"/>
        </w:rPr>
        <w:t>segnalazione</w:t>
      </w:r>
      <w:r>
        <w:rPr>
          <w:rFonts w:ascii="Trade Gothic LT Std Light" w:hAnsi="Trade Gothic LT Std Light"/>
          <w:sz w:val="18"/>
          <w:szCs w:val="18"/>
        </w:rPr>
        <w:t>” e/o “</w:t>
      </w:r>
      <w:r w:rsidRPr="00334D05">
        <w:rPr>
          <w:rFonts w:ascii="Trade Gothic LT Std Light" w:hAnsi="Trade Gothic LT Std Light"/>
          <w:b/>
          <w:bCs/>
          <w:sz w:val="18"/>
          <w:szCs w:val="18"/>
        </w:rPr>
        <w:t>whistleblowing</w:t>
      </w:r>
      <w:r>
        <w:rPr>
          <w:rFonts w:ascii="Trade Gothic LT Std Light" w:hAnsi="Trade Gothic LT Std Light"/>
          <w:sz w:val="18"/>
          <w:szCs w:val="18"/>
        </w:rPr>
        <w:t>”).</w:t>
      </w:r>
    </w:p>
    <w:p w14:paraId="6BDB9DE2" w14:textId="1DE9E90A" w:rsidR="00EC49E0" w:rsidRDefault="00EC49E0" w:rsidP="00EC49E0">
      <w:pPr>
        <w:pStyle w:val="Nessunaspaziatura"/>
        <w:jc w:val="both"/>
        <w:rPr>
          <w:rFonts w:ascii="Trade Gothic LT Std Light" w:hAnsi="Trade Gothic LT Std Light"/>
          <w:sz w:val="18"/>
          <w:szCs w:val="18"/>
        </w:rPr>
      </w:pPr>
      <w:r>
        <w:rPr>
          <w:rFonts w:ascii="Trade Gothic LT Std Light" w:hAnsi="Trade Gothic LT Std Light"/>
          <w:sz w:val="18"/>
          <w:szCs w:val="18"/>
        </w:rPr>
        <w:lastRenderedPageBreak/>
        <w:t xml:space="preserve">Nello specifico, </w:t>
      </w:r>
      <w:r w:rsidR="002B5512">
        <w:rPr>
          <w:rFonts w:ascii="Trade Gothic LT Std Light" w:hAnsi="Trade Gothic LT Std Light"/>
          <w:sz w:val="18"/>
          <w:szCs w:val="18"/>
        </w:rPr>
        <w:t>COMUNE</w:t>
      </w:r>
      <w:r>
        <w:rPr>
          <w:rFonts w:ascii="Trade Gothic LT Std Light" w:hAnsi="Trade Gothic LT Std Light"/>
          <w:sz w:val="18"/>
          <w:szCs w:val="18"/>
        </w:rPr>
        <w:t xml:space="preserve"> precisa che la segnalazione è potenzialmente idonea a contenere, per natura, i dati personali ex art. 4 n. 1) del GDPR del “</w:t>
      </w:r>
      <w:r w:rsidRPr="00334D05">
        <w:rPr>
          <w:rFonts w:ascii="Trade Gothic LT Std Light" w:hAnsi="Trade Gothic LT Std Light"/>
          <w:b/>
          <w:bCs/>
          <w:sz w:val="18"/>
          <w:szCs w:val="18"/>
        </w:rPr>
        <w:t>segnalante/whistleblower</w:t>
      </w:r>
      <w:r>
        <w:rPr>
          <w:rFonts w:ascii="Trade Gothic LT Std Light" w:hAnsi="Trade Gothic LT Std Light"/>
          <w:sz w:val="18"/>
          <w:szCs w:val="18"/>
        </w:rPr>
        <w:t>”</w:t>
      </w:r>
      <w:r w:rsidR="005E329B">
        <w:rPr>
          <w:rStyle w:val="Rimandonotaapidipagina"/>
          <w:rFonts w:ascii="Trade Gothic LT Std Light" w:hAnsi="Trade Gothic LT Std Light"/>
          <w:sz w:val="18"/>
          <w:szCs w:val="18"/>
        </w:rPr>
        <w:footnoteReference w:id="6"/>
      </w:r>
      <w:r>
        <w:rPr>
          <w:rFonts w:ascii="Trade Gothic LT Std Light" w:hAnsi="Trade Gothic LT Std Light"/>
          <w:sz w:val="18"/>
          <w:szCs w:val="18"/>
        </w:rPr>
        <w:t xml:space="preserve"> (a meno che la stessa venga effettuata in modalità anonima</w:t>
      </w:r>
      <w:r w:rsidR="00FE4549">
        <w:rPr>
          <w:rFonts w:ascii="Trade Gothic LT Std Light" w:hAnsi="Trade Gothic LT Std Light"/>
          <w:sz w:val="18"/>
          <w:szCs w:val="18"/>
        </w:rPr>
        <w:t>, nel rispetto dei provvediment</w:t>
      </w:r>
      <w:r w:rsidR="00334D05">
        <w:rPr>
          <w:rFonts w:ascii="Trade Gothic LT Std Light" w:hAnsi="Trade Gothic LT Std Light"/>
          <w:sz w:val="18"/>
          <w:szCs w:val="18"/>
        </w:rPr>
        <w:t>i</w:t>
      </w:r>
      <w:r w:rsidR="00FE4549">
        <w:rPr>
          <w:rFonts w:ascii="Trade Gothic LT Std Light" w:hAnsi="Trade Gothic LT Std Light"/>
          <w:sz w:val="18"/>
          <w:szCs w:val="18"/>
        </w:rPr>
        <w:t xml:space="preserve"> di cd. soft </w:t>
      </w:r>
      <w:proofErr w:type="spellStart"/>
      <w:r w:rsidR="00FE4549">
        <w:rPr>
          <w:rFonts w:ascii="Trade Gothic LT Std Light" w:hAnsi="Trade Gothic LT Std Light"/>
          <w:sz w:val="18"/>
          <w:szCs w:val="18"/>
        </w:rPr>
        <w:t>law</w:t>
      </w:r>
      <w:proofErr w:type="spellEnd"/>
      <w:r w:rsidR="00FE4549">
        <w:rPr>
          <w:rFonts w:ascii="Trade Gothic LT Std Light" w:hAnsi="Trade Gothic LT Std Light"/>
          <w:sz w:val="18"/>
          <w:szCs w:val="18"/>
        </w:rPr>
        <w:t xml:space="preserve"> in materia)</w:t>
      </w:r>
      <w:r>
        <w:rPr>
          <w:rFonts w:ascii="Trade Gothic LT Std Light" w:hAnsi="Trade Gothic LT Std Light"/>
          <w:sz w:val="18"/>
          <w:szCs w:val="18"/>
        </w:rPr>
        <w:t xml:space="preserve">, </w:t>
      </w:r>
      <w:r w:rsidR="00F115A7">
        <w:rPr>
          <w:rFonts w:ascii="Trade Gothic LT Std Light" w:hAnsi="Trade Gothic LT Std Light"/>
          <w:sz w:val="18"/>
          <w:szCs w:val="18"/>
        </w:rPr>
        <w:t>del “</w:t>
      </w:r>
      <w:r w:rsidR="00F115A7" w:rsidRPr="00F115A7">
        <w:rPr>
          <w:rFonts w:ascii="Trade Gothic LT Std Light" w:hAnsi="Trade Gothic LT Std Light"/>
          <w:b/>
          <w:bCs/>
          <w:sz w:val="18"/>
          <w:szCs w:val="18"/>
        </w:rPr>
        <w:t>segnalato/persona coinvolta</w:t>
      </w:r>
      <w:r w:rsidR="00F115A7">
        <w:rPr>
          <w:rFonts w:ascii="Trade Gothic LT Std Light" w:hAnsi="Trade Gothic LT Std Light"/>
          <w:sz w:val="18"/>
          <w:szCs w:val="18"/>
        </w:rPr>
        <w:t>”</w:t>
      </w:r>
      <w:r>
        <w:rPr>
          <w:rStyle w:val="Rimandonotaapidipagina"/>
          <w:rFonts w:ascii="Trade Gothic LT Std Light" w:hAnsi="Trade Gothic LT Std Light"/>
          <w:sz w:val="18"/>
          <w:szCs w:val="18"/>
        </w:rPr>
        <w:footnoteReference w:id="7"/>
      </w:r>
      <w:r>
        <w:rPr>
          <w:rFonts w:ascii="Trade Gothic LT Std Light" w:hAnsi="Trade Gothic LT Std Light"/>
          <w:sz w:val="18"/>
          <w:szCs w:val="18"/>
        </w:rPr>
        <w:t xml:space="preserve"> </w:t>
      </w:r>
      <w:r w:rsidR="00F115A7">
        <w:rPr>
          <w:rFonts w:ascii="Trade Gothic LT Std Light" w:hAnsi="Trade Gothic LT Std Light"/>
          <w:sz w:val="18"/>
          <w:szCs w:val="18"/>
        </w:rPr>
        <w:t>e, in via eventuale, di ulteriori “</w:t>
      </w:r>
      <w:r w:rsidR="00F115A7" w:rsidRPr="00097EE0">
        <w:rPr>
          <w:rFonts w:ascii="Trade Gothic LT Std Light" w:hAnsi="Trade Gothic LT Std Light"/>
          <w:b/>
          <w:bCs/>
          <w:sz w:val="18"/>
          <w:szCs w:val="18"/>
        </w:rPr>
        <w:t>soggetti terzi</w:t>
      </w:r>
      <w:r w:rsidR="00F115A7">
        <w:rPr>
          <w:rFonts w:ascii="Trade Gothic LT Std Light" w:hAnsi="Trade Gothic LT Std Light"/>
          <w:sz w:val="18"/>
          <w:szCs w:val="18"/>
        </w:rPr>
        <w:t>” (es.</w:t>
      </w:r>
      <w:r w:rsidR="00097EE0">
        <w:rPr>
          <w:rFonts w:ascii="Trade Gothic LT Std Light" w:hAnsi="Trade Gothic LT Std Light"/>
          <w:sz w:val="18"/>
          <w:szCs w:val="18"/>
        </w:rPr>
        <w:t xml:space="preserve"> “</w:t>
      </w:r>
      <w:r w:rsidR="00BE1EAB">
        <w:rPr>
          <w:rFonts w:ascii="Trade Gothic LT Std Light" w:hAnsi="Trade Gothic LT Std Light"/>
          <w:sz w:val="18"/>
          <w:szCs w:val="18"/>
        </w:rPr>
        <w:t>facilitatore”</w:t>
      </w:r>
      <w:r w:rsidR="00BE1EAB">
        <w:rPr>
          <w:rStyle w:val="Rimandonotaapidipagina"/>
          <w:rFonts w:ascii="Trade Gothic LT Std Light" w:hAnsi="Trade Gothic LT Std Light"/>
          <w:sz w:val="18"/>
          <w:szCs w:val="18"/>
        </w:rPr>
        <w:footnoteReference w:id="8"/>
      </w:r>
      <w:r w:rsidR="00BE1EAB">
        <w:rPr>
          <w:rFonts w:ascii="Trade Gothic LT Std Light" w:hAnsi="Trade Gothic LT Std Light"/>
          <w:sz w:val="18"/>
          <w:szCs w:val="18"/>
        </w:rPr>
        <w:t>; testimone; collega di lavoro del segnalante/segnalato)</w:t>
      </w:r>
      <w:r>
        <w:rPr>
          <w:rFonts w:ascii="Trade Gothic LT Std Light" w:hAnsi="Trade Gothic LT Std Light"/>
          <w:sz w:val="18"/>
          <w:szCs w:val="18"/>
        </w:rPr>
        <w:t xml:space="preserve">, nonché può racchiudere i dati personali cd. particolari ex art. 9 paragrafo 1) del GDPR e/o i dati personali cd. giudiziari ex art. 10 del GDPR riferibili, direttamente o indirettamente, ad uno o più dei descritti soggetti: a tal riguardo, </w:t>
      </w:r>
      <w:r w:rsidR="002B5512">
        <w:rPr>
          <w:rFonts w:ascii="Trade Gothic LT Std Light" w:hAnsi="Trade Gothic LT Std Light"/>
          <w:sz w:val="18"/>
          <w:szCs w:val="18"/>
        </w:rPr>
        <w:t>COMUNE</w:t>
      </w:r>
      <w:r>
        <w:rPr>
          <w:rFonts w:ascii="Trade Gothic LT Std Light" w:hAnsi="Trade Gothic LT Std Light"/>
          <w:sz w:val="18"/>
          <w:szCs w:val="18"/>
        </w:rPr>
        <w:t xml:space="preserve"> evidenzia</w:t>
      </w:r>
      <w:r w:rsidR="00D775A7">
        <w:rPr>
          <w:rFonts w:ascii="Trade Gothic LT Std Light" w:hAnsi="Trade Gothic LT Std Light"/>
          <w:sz w:val="18"/>
          <w:szCs w:val="18"/>
        </w:rPr>
        <w:t>,</w:t>
      </w:r>
      <w:r>
        <w:rPr>
          <w:rFonts w:ascii="Trade Gothic LT Std Light" w:hAnsi="Trade Gothic LT Std Light"/>
          <w:sz w:val="18"/>
          <w:szCs w:val="18"/>
        </w:rPr>
        <w:t xml:space="preserve"> ulteriormente</w:t>
      </w:r>
      <w:r w:rsidR="00D775A7">
        <w:rPr>
          <w:rFonts w:ascii="Trade Gothic LT Std Light" w:hAnsi="Trade Gothic LT Std Light"/>
          <w:sz w:val="18"/>
          <w:szCs w:val="18"/>
        </w:rPr>
        <w:t>,</w:t>
      </w:r>
      <w:r>
        <w:rPr>
          <w:rFonts w:ascii="Trade Gothic LT Std Light" w:hAnsi="Trade Gothic LT Std Light"/>
          <w:sz w:val="18"/>
          <w:szCs w:val="18"/>
        </w:rPr>
        <w:t xml:space="preserve"> che tratterà solo quelle informazioni, contenute nella segnalazione, indispensabili ai fini dell’esecuzione della (macro) finalità di cui all’art. 2, provvedendo, pertanto, a cancellare e/o anonimizzare prontamente quelle informazioni a tal fine eccedenti e non necessarie, nel rispetto del principio di minimizzazione/di pertinenza/non eccedenza/indispensabilità ex art. 5 paragrafo 1) lettera c) del GDPR</w:t>
      </w:r>
      <w:r w:rsidR="008812AA">
        <w:rPr>
          <w:rFonts w:ascii="Trade Gothic LT Std Light" w:hAnsi="Trade Gothic LT Std Light"/>
          <w:sz w:val="18"/>
          <w:szCs w:val="18"/>
        </w:rPr>
        <w:t xml:space="preserve"> e art. 13 comma 2) del D. Lgs. n. 24/2023</w:t>
      </w:r>
      <w:r>
        <w:rPr>
          <w:rFonts w:ascii="Trade Gothic LT Std Light" w:hAnsi="Trade Gothic LT Std Light"/>
          <w:sz w:val="18"/>
          <w:szCs w:val="18"/>
        </w:rPr>
        <w:t xml:space="preserve"> (infra, per semplicità, solo “</w:t>
      </w:r>
      <w:r w:rsidRPr="00D775A7">
        <w:rPr>
          <w:rFonts w:ascii="Trade Gothic LT Std Light" w:hAnsi="Trade Gothic LT Std Light"/>
          <w:b/>
          <w:bCs/>
          <w:sz w:val="18"/>
          <w:szCs w:val="18"/>
        </w:rPr>
        <w:t>dati personali</w:t>
      </w:r>
      <w:r>
        <w:rPr>
          <w:rFonts w:ascii="Trade Gothic LT Std Light" w:hAnsi="Trade Gothic LT Std Light"/>
          <w:sz w:val="18"/>
          <w:szCs w:val="18"/>
        </w:rPr>
        <w:t xml:space="preserve">”).  </w:t>
      </w:r>
    </w:p>
    <w:p w14:paraId="6344D325" w14:textId="1474C26D" w:rsidR="00EC49E0" w:rsidRDefault="00EC49E0" w:rsidP="00EC49E0">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In merito, </w:t>
      </w:r>
      <w:r w:rsidR="002B5512">
        <w:rPr>
          <w:rFonts w:ascii="Trade Gothic LT Std Light" w:hAnsi="Trade Gothic LT Std Light"/>
          <w:sz w:val="18"/>
          <w:szCs w:val="18"/>
        </w:rPr>
        <w:t>COMUNE</w:t>
      </w:r>
      <w:r>
        <w:rPr>
          <w:rFonts w:ascii="Trade Gothic LT Std Light" w:hAnsi="Trade Gothic LT Std Light"/>
          <w:sz w:val="18"/>
          <w:szCs w:val="18"/>
        </w:rPr>
        <w:t xml:space="preserve"> precisa, altresì, che il “segnalante</w:t>
      </w:r>
      <w:r w:rsidR="00985F21">
        <w:rPr>
          <w:rFonts w:ascii="Trade Gothic LT Std Light" w:hAnsi="Trade Gothic LT Std Light"/>
          <w:sz w:val="18"/>
          <w:szCs w:val="18"/>
        </w:rPr>
        <w:t>/whistleblower</w:t>
      </w:r>
      <w:r>
        <w:rPr>
          <w:rFonts w:ascii="Trade Gothic LT Std Light" w:hAnsi="Trade Gothic LT Std Light"/>
          <w:sz w:val="18"/>
          <w:szCs w:val="18"/>
        </w:rPr>
        <w:t>”, il “segnalato</w:t>
      </w:r>
      <w:r w:rsidR="00985F21">
        <w:rPr>
          <w:rFonts w:ascii="Trade Gothic LT Std Light" w:hAnsi="Trade Gothic LT Std Light"/>
          <w:sz w:val="18"/>
          <w:szCs w:val="18"/>
        </w:rPr>
        <w:t>/persona coinvolta</w:t>
      </w:r>
      <w:r>
        <w:rPr>
          <w:rFonts w:ascii="Trade Gothic LT Std Light" w:hAnsi="Trade Gothic LT Std Light"/>
          <w:sz w:val="18"/>
          <w:szCs w:val="18"/>
        </w:rPr>
        <w:t>” e/o il “soggetto</w:t>
      </w:r>
      <w:r w:rsidR="00985F21">
        <w:rPr>
          <w:rFonts w:ascii="Trade Gothic LT Std Light" w:hAnsi="Trade Gothic LT Std Light"/>
          <w:sz w:val="18"/>
          <w:szCs w:val="18"/>
        </w:rPr>
        <w:t>/i</w:t>
      </w:r>
      <w:r>
        <w:rPr>
          <w:rFonts w:ascii="Trade Gothic LT Std Light" w:hAnsi="Trade Gothic LT Std Light"/>
          <w:sz w:val="18"/>
          <w:szCs w:val="18"/>
        </w:rPr>
        <w:t xml:space="preserve"> terzo</w:t>
      </w:r>
      <w:r w:rsidR="00985F21">
        <w:rPr>
          <w:rFonts w:ascii="Trade Gothic LT Std Light" w:hAnsi="Trade Gothic LT Std Light"/>
          <w:sz w:val="18"/>
          <w:szCs w:val="18"/>
        </w:rPr>
        <w:t>/i</w:t>
      </w:r>
      <w:r>
        <w:rPr>
          <w:rFonts w:ascii="Trade Gothic LT Std Light" w:hAnsi="Trade Gothic LT Std Light"/>
          <w:sz w:val="18"/>
          <w:szCs w:val="18"/>
        </w:rPr>
        <w:t xml:space="preserve">” rivestono, in modo singolare, la qualifica di soggetto interessato ex art. 4 n. 1) del GDPR. </w:t>
      </w:r>
    </w:p>
    <w:p w14:paraId="56B1773B" w14:textId="77777777" w:rsidR="00C54F8A" w:rsidRDefault="00C54F8A" w:rsidP="00EC49E0">
      <w:pPr>
        <w:pStyle w:val="Nessunaspaziatura"/>
        <w:jc w:val="both"/>
        <w:rPr>
          <w:rFonts w:ascii="Trade Gothic LT Std Light" w:hAnsi="Trade Gothic LT Std Light"/>
          <w:sz w:val="18"/>
          <w:szCs w:val="18"/>
        </w:rPr>
      </w:pPr>
    </w:p>
    <w:p w14:paraId="4DE13D5C" w14:textId="77777777" w:rsidR="00EC49E0" w:rsidRDefault="00EC49E0" w:rsidP="00EC49E0">
      <w:pPr>
        <w:pStyle w:val="Nessunaspaziatura"/>
        <w:jc w:val="both"/>
        <w:rPr>
          <w:rFonts w:ascii="Trade Gothic LT Std Light" w:hAnsi="Trade Gothic LT Std Light"/>
          <w:b/>
          <w:sz w:val="18"/>
          <w:szCs w:val="18"/>
        </w:rPr>
      </w:pPr>
      <w:r>
        <w:rPr>
          <w:rFonts w:ascii="Trade Gothic LT Std Light" w:hAnsi="Trade Gothic LT Std Light"/>
          <w:b/>
          <w:sz w:val="18"/>
          <w:szCs w:val="18"/>
        </w:rPr>
        <w:t>2. Finalità del trattamento e base giuridica.</w:t>
      </w:r>
    </w:p>
    <w:p w14:paraId="54FBD986" w14:textId="42092844" w:rsidR="00EC49E0" w:rsidRDefault="00EC49E0" w:rsidP="00EC49E0">
      <w:pPr>
        <w:pStyle w:val="Nessunaspaziatura"/>
        <w:jc w:val="both"/>
        <w:rPr>
          <w:rFonts w:ascii="Trade Gothic LT Std Light" w:hAnsi="Trade Gothic LT Std Light"/>
          <w:sz w:val="18"/>
          <w:szCs w:val="18"/>
        </w:rPr>
      </w:pPr>
      <w:r>
        <w:rPr>
          <w:rFonts w:ascii="Trade Gothic LT Std Light" w:hAnsi="Trade Gothic LT Std Light"/>
          <w:b/>
          <w:sz w:val="18"/>
          <w:szCs w:val="18"/>
        </w:rPr>
        <w:t>2.1.</w:t>
      </w:r>
      <w:r>
        <w:rPr>
          <w:rFonts w:ascii="Trade Gothic LT Std Light" w:hAnsi="Trade Gothic LT Std Light"/>
          <w:sz w:val="18"/>
          <w:szCs w:val="18"/>
        </w:rPr>
        <w:t xml:space="preserve"> I dati personali del soggetto interessato sono trattati, da parte d</w:t>
      </w:r>
      <w:r w:rsidR="00A85004">
        <w:rPr>
          <w:rFonts w:ascii="Trade Gothic LT Std Light" w:hAnsi="Trade Gothic LT Std Light"/>
          <w:sz w:val="18"/>
          <w:szCs w:val="18"/>
        </w:rPr>
        <w:t>el</w:t>
      </w:r>
      <w:r w:rsidR="00F718A3">
        <w:rPr>
          <w:rFonts w:ascii="Trade Gothic LT Std Light" w:hAnsi="Trade Gothic LT Std Light"/>
          <w:sz w:val="18"/>
          <w:szCs w:val="18"/>
        </w:rPr>
        <w:t xml:space="preserve"> </w:t>
      </w:r>
      <w:r w:rsidR="002B5512">
        <w:rPr>
          <w:rFonts w:ascii="Trade Gothic LT Std Light" w:hAnsi="Trade Gothic LT Std Light"/>
          <w:sz w:val="18"/>
          <w:szCs w:val="18"/>
        </w:rPr>
        <w:t>COMUNE</w:t>
      </w:r>
      <w:r>
        <w:rPr>
          <w:rFonts w:ascii="Trade Gothic LT Std Light" w:hAnsi="Trade Gothic LT Std Light"/>
          <w:sz w:val="18"/>
          <w:szCs w:val="18"/>
        </w:rPr>
        <w:t xml:space="preserve">, per l’esecuzione della seguente (macro) finalità di trattamento: </w:t>
      </w:r>
    </w:p>
    <w:p w14:paraId="74D76A0B" w14:textId="7B89BC2B" w:rsidR="00985F21" w:rsidRDefault="00EC49E0" w:rsidP="00EC49E0">
      <w:pPr>
        <w:pStyle w:val="Nessunaspaziatura"/>
        <w:numPr>
          <w:ilvl w:val="0"/>
          <w:numId w:val="1"/>
        </w:numPr>
        <w:jc w:val="both"/>
        <w:rPr>
          <w:rFonts w:ascii="Trade Gothic LT Std Light" w:hAnsi="Trade Gothic LT Std Light"/>
          <w:sz w:val="18"/>
          <w:szCs w:val="18"/>
        </w:rPr>
      </w:pPr>
      <w:r w:rsidRPr="007540C6">
        <w:rPr>
          <w:rFonts w:ascii="Trade Gothic LT Std Light" w:hAnsi="Trade Gothic LT Std Light"/>
          <w:sz w:val="18"/>
          <w:szCs w:val="18"/>
        </w:rPr>
        <w:t>Ricezione, analisi, valutazione, verifica e gestione di una segnalazione, ivi incluse le conseguenti ed eventuali attività istruttorie/di accertamento</w:t>
      </w:r>
      <w:r w:rsidR="00985F21">
        <w:rPr>
          <w:rFonts w:ascii="Trade Gothic LT Std Light" w:hAnsi="Trade Gothic LT Std Light"/>
          <w:sz w:val="18"/>
          <w:szCs w:val="18"/>
        </w:rPr>
        <w:t xml:space="preserve"> e di protezione</w:t>
      </w:r>
      <w:r w:rsidR="00985F21">
        <w:rPr>
          <w:rStyle w:val="Rimandonotaapidipagina"/>
          <w:rFonts w:ascii="Trade Gothic LT Std Light" w:hAnsi="Trade Gothic LT Std Light"/>
          <w:sz w:val="18"/>
          <w:szCs w:val="18"/>
        </w:rPr>
        <w:footnoteReference w:id="9"/>
      </w:r>
      <w:r w:rsidR="00985F21">
        <w:rPr>
          <w:rFonts w:ascii="Trade Gothic LT Std Light" w:hAnsi="Trade Gothic LT Std Light"/>
          <w:sz w:val="18"/>
          <w:szCs w:val="18"/>
        </w:rPr>
        <w:t xml:space="preserve">, ivi incluso l’eventuale esercizio del sistema disciplinare, nonché l’eventuale esercizio, tutela o difesa di un diritto, anche in sede giudiziale. </w:t>
      </w:r>
      <w:r w:rsidRPr="007540C6">
        <w:rPr>
          <w:rFonts w:ascii="Trade Gothic LT Std Light" w:hAnsi="Trade Gothic LT Std Light"/>
          <w:sz w:val="18"/>
          <w:szCs w:val="18"/>
        </w:rPr>
        <w:t xml:space="preserve"> </w:t>
      </w:r>
    </w:p>
    <w:p w14:paraId="785ADF1A" w14:textId="4795A163" w:rsidR="00985F21" w:rsidRDefault="000334DE" w:rsidP="000334DE">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2B5512">
        <w:rPr>
          <w:rFonts w:ascii="Trade Gothic LT Std Light" w:hAnsi="Trade Gothic LT Std Light"/>
          <w:sz w:val="18"/>
          <w:szCs w:val="18"/>
        </w:rPr>
        <w:t>COMUNE</w:t>
      </w:r>
      <w:r>
        <w:rPr>
          <w:rFonts w:ascii="Trade Gothic LT Std Light" w:hAnsi="Trade Gothic LT Std Light"/>
          <w:sz w:val="18"/>
          <w:szCs w:val="18"/>
        </w:rPr>
        <w:t xml:space="preserve"> precisa che la base giuridica della (macro) finalità di trattamento di cui all’art. 2.1. lettera a) si rinviene nelle seguenti disposizioni normative, oltre al citato D. Lgs. n. 24/2023: art. 6 paragrafo 1) lettera c) del GDPR, per i dati personali</w:t>
      </w:r>
      <w:r w:rsidR="00A85004">
        <w:rPr>
          <w:rStyle w:val="Rimandonotaapidipagina"/>
          <w:rFonts w:ascii="Trade Gothic LT Std Light" w:hAnsi="Trade Gothic LT Std Light"/>
          <w:sz w:val="18"/>
          <w:szCs w:val="18"/>
        </w:rPr>
        <w:footnoteReference w:id="10"/>
      </w:r>
      <w:r>
        <w:rPr>
          <w:rFonts w:ascii="Trade Gothic LT Std Light" w:hAnsi="Trade Gothic LT Std Light"/>
          <w:sz w:val="18"/>
          <w:szCs w:val="18"/>
        </w:rPr>
        <w:t xml:space="preserve">; art. 9 paragrafo 2) lettera f) del GDPR, per gli eventuali dati personali cd. particolari; art. 10 del GDPR (da leggersi, assieme, all’art. </w:t>
      </w:r>
      <w:r w:rsidR="00261AF4">
        <w:rPr>
          <w:rFonts w:ascii="Trade Gothic LT Std Light" w:hAnsi="Trade Gothic LT Std Light"/>
          <w:sz w:val="18"/>
          <w:szCs w:val="18"/>
        </w:rPr>
        <w:t xml:space="preserve">2 </w:t>
      </w:r>
      <w:proofErr w:type="spellStart"/>
      <w:r w:rsidR="00261AF4">
        <w:rPr>
          <w:rFonts w:ascii="Trade Gothic LT Std Light" w:hAnsi="Trade Gothic LT Std Light"/>
          <w:sz w:val="18"/>
          <w:szCs w:val="18"/>
        </w:rPr>
        <w:t>octies</w:t>
      </w:r>
      <w:proofErr w:type="spellEnd"/>
      <w:r w:rsidR="00261AF4">
        <w:rPr>
          <w:rFonts w:ascii="Trade Gothic LT Std Light" w:hAnsi="Trade Gothic LT Std Light"/>
          <w:sz w:val="18"/>
          <w:szCs w:val="18"/>
        </w:rPr>
        <w:t xml:space="preserve"> commi 1) e 3) lettera e) del novellato Codice Privacy), per i dati personali cd. giudiziari). </w:t>
      </w:r>
    </w:p>
    <w:p w14:paraId="699D0410" w14:textId="5AC3758F" w:rsidR="004920C6" w:rsidRDefault="00EC49E0" w:rsidP="00EC49E0">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In relazione all’attività di analisi, valutazione, verifica e gestione di una segnalazione (ivi incluse le conseguenti ed eventuali attività istruttorie), </w:t>
      </w:r>
      <w:r w:rsidR="002B5512">
        <w:rPr>
          <w:rFonts w:ascii="Trade Gothic LT Std Light" w:hAnsi="Trade Gothic LT Std Light"/>
          <w:sz w:val="18"/>
          <w:szCs w:val="18"/>
        </w:rPr>
        <w:t>COMUNE</w:t>
      </w:r>
      <w:r>
        <w:rPr>
          <w:rFonts w:ascii="Trade Gothic LT Std Light" w:hAnsi="Trade Gothic LT Std Light"/>
          <w:sz w:val="18"/>
          <w:szCs w:val="18"/>
        </w:rPr>
        <w:t xml:space="preserve"> </w:t>
      </w:r>
      <w:r w:rsidR="004920C6">
        <w:rPr>
          <w:rFonts w:ascii="Trade Gothic LT Std Light" w:hAnsi="Trade Gothic LT Std Light"/>
          <w:sz w:val="18"/>
          <w:szCs w:val="18"/>
        </w:rPr>
        <w:t>precisa che rispetterà, inter alia, le tutele di riservatezza previste da</w:t>
      </w:r>
      <w:r w:rsidR="009C0308">
        <w:rPr>
          <w:rFonts w:ascii="Trade Gothic LT Std Light" w:hAnsi="Trade Gothic LT Std Light"/>
          <w:sz w:val="18"/>
          <w:szCs w:val="18"/>
        </w:rPr>
        <w:t xml:space="preserve">gli artt. 3 commi 4) e 5), e </w:t>
      </w:r>
      <w:r w:rsidR="004920C6">
        <w:rPr>
          <w:rFonts w:ascii="Trade Gothic LT Std Light" w:hAnsi="Trade Gothic LT Std Light"/>
          <w:sz w:val="18"/>
          <w:szCs w:val="18"/>
        </w:rPr>
        <w:t>12</w:t>
      </w:r>
      <w:r w:rsidR="004920C6">
        <w:rPr>
          <w:rStyle w:val="Rimandonotaapidipagina"/>
          <w:rFonts w:ascii="Trade Gothic LT Std Light" w:hAnsi="Trade Gothic LT Std Light"/>
          <w:sz w:val="18"/>
          <w:szCs w:val="18"/>
        </w:rPr>
        <w:footnoteReference w:id="11"/>
      </w:r>
      <w:r w:rsidR="004920C6">
        <w:rPr>
          <w:rFonts w:ascii="Trade Gothic LT Std Light" w:hAnsi="Trade Gothic LT Std Light"/>
          <w:sz w:val="18"/>
          <w:szCs w:val="18"/>
        </w:rPr>
        <w:t xml:space="preserve"> del D. Lgs. n. 24/2023</w:t>
      </w:r>
      <w:r w:rsidR="00BB7A09">
        <w:rPr>
          <w:rFonts w:ascii="Trade Gothic LT Std Light" w:hAnsi="Trade Gothic LT Std Light"/>
          <w:sz w:val="18"/>
          <w:szCs w:val="18"/>
        </w:rPr>
        <w:t xml:space="preserve">, nonché le misure di protezione di cui al relativo capo III). </w:t>
      </w:r>
    </w:p>
    <w:p w14:paraId="5BB78578" w14:textId="77777777" w:rsidR="00EC49E0" w:rsidRDefault="00EC49E0" w:rsidP="00EC49E0">
      <w:pPr>
        <w:pStyle w:val="Nessunaspaziatura"/>
        <w:jc w:val="both"/>
        <w:rPr>
          <w:rFonts w:ascii="Trade Gothic LT Std Light" w:hAnsi="Trade Gothic LT Std Light"/>
          <w:b/>
          <w:sz w:val="18"/>
          <w:szCs w:val="18"/>
        </w:rPr>
      </w:pPr>
      <w:r>
        <w:rPr>
          <w:rFonts w:ascii="Trade Gothic LT Std Light" w:hAnsi="Trade Gothic LT Std Light"/>
          <w:b/>
          <w:sz w:val="18"/>
          <w:szCs w:val="18"/>
        </w:rPr>
        <w:lastRenderedPageBreak/>
        <w:t>3. Periodo di conservazione.</w:t>
      </w:r>
    </w:p>
    <w:p w14:paraId="2A884621" w14:textId="6BEC1D6D" w:rsidR="00EC49E0" w:rsidRDefault="00EC49E0" w:rsidP="00EC49E0">
      <w:pPr>
        <w:pStyle w:val="Nessunaspaziatura"/>
        <w:jc w:val="both"/>
        <w:rPr>
          <w:rFonts w:ascii="Trade Gothic LT Std Light" w:hAnsi="Trade Gothic LT Std Light"/>
          <w:sz w:val="18"/>
          <w:szCs w:val="18"/>
        </w:rPr>
      </w:pPr>
      <w:r>
        <w:rPr>
          <w:rFonts w:ascii="Trade Gothic LT Std Light" w:hAnsi="Trade Gothic LT Std Light"/>
          <w:b/>
          <w:sz w:val="18"/>
          <w:szCs w:val="18"/>
        </w:rPr>
        <w:t>3.1.</w:t>
      </w:r>
      <w:r>
        <w:rPr>
          <w:rFonts w:ascii="Trade Gothic LT Std Light" w:hAnsi="Trade Gothic LT Std Light"/>
          <w:sz w:val="18"/>
          <w:szCs w:val="18"/>
        </w:rPr>
        <w:t xml:space="preserve"> In ossequio all’art. 13 paragrafo 2) lettera a) del GDPR, </w:t>
      </w:r>
      <w:r w:rsidR="002B5512">
        <w:rPr>
          <w:rFonts w:ascii="Trade Gothic LT Std Light" w:hAnsi="Trade Gothic LT Std Light"/>
          <w:sz w:val="18"/>
          <w:szCs w:val="18"/>
        </w:rPr>
        <w:t>COMUNE</w:t>
      </w:r>
      <w:r>
        <w:rPr>
          <w:rFonts w:ascii="Trade Gothic LT Std Light" w:hAnsi="Trade Gothic LT Std Light"/>
          <w:sz w:val="18"/>
          <w:szCs w:val="18"/>
        </w:rPr>
        <w:t xml:space="preserve"> comunica i seguenti periodi/criteri di conservazione (tra loro alternativi, a seconda delle circostanze del caso), al termine del quale i dati personali, trattati per l’esecuzione della (macro) finalità di trattamento di cui all’art. 2.1. lettera a), del relativo soggetto interessato saranno soggetti a cancellazione, distruzione ovvero anonimizzazione: </w:t>
      </w:r>
      <w:r w:rsidRPr="00DE6E5E">
        <w:rPr>
          <w:rFonts w:ascii="Trade Gothic LT Std Light" w:hAnsi="Trade Gothic LT Std Light"/>
          <w:bCs/>
          <w:sz w:val="18"/>
          <w:szCs w:val="18"/>
        </w:rPr>
        <w:t>(i)</w:t>
      </w:r>
      <w:r>
        <w:rPr>
          <w:rFonts w:ascii="Trade Gothic LT Std Light" w:hAnsi="Trade Gothic LT Std Light"/>
          <w:sz w:val="18"/>
          <w:szCs w:val="18"/>
        </w:rPr>
        <w:t xml:space="preserve"> </w:t>
      </w:r>
      <w:r w:rsidR="00DE6E5E">
        <w:rPr>
          <w:rFonts w:ascii="Trade Gothic LT Std Light" w:hAnsi="Trade Gothic LT Std Light"/>
          <w:sz w:val="18"/>
          <w:szCs w:val="18"/>
        </w:rPr>
        <w:t>di norma, non oltre il termine di n. 5 anni, a decorrere dalla data della comunicazione dell’esito finale della procedura di segnalazione, nel rispetto dell’art. 14 comma 1) del D. Lgs. n. 24/2023</w:t>
      </w:r>
      <w:r w:rsidR="00DE6E5E" w:rsidRPr="00DE6E5E">
        <w:rPr>
          <w:rFonts w:ascii="Trade Gothic LT Std Light" w:hAnsi="Trade Gothic LT Std Light"/>
          <w:sz w:val="18"/>
          <w:szCs w:val="18"/>
        </w:rPr>
        <w:t xml:space="preserve">; </w:t>
      </w:r>
      <w:r w:rsidRPr="00DE6E5E">
        <w:rPr>
          <w:rFonts w:ascii="Trade Gothic LT Std Light" w:hAnsi="Trade Gothic LT Std Light"/>
          <w:sz w:val="18"/>
          <w:szCs w:val="18"/>
        </w:rPr>
        <w:t>(ii)</w:t>
      </w:r>
      <w:r>
        <w:rPr>
          <w:rFonts w:ascii="Trade Gothic LT Std Light" w:hAnsi="Trade Gothic LT Std Light"/>
          <w:sz w:val="18"/>
          <w:szCs w:val="18"/>
        </w:rPr>
        <w:t xml:space="preserve"> invece, nel caso in cui alla segnalazione segua un’azione giudiziaria e/o disciplinare nei confronti del segnalante e/o del segnalato, sino alla conclusione del relativo procedimento e allo spirare dei relativi termini di una eventuale impugnazione, </w:t>
      </w:r>
      <w:r w:rsidR="00F243FC">
        <w:rPr>
          <w:rFonts w:ascii="Trade Gothic LT Std Light" w:hAnsi="Trade Gothic LT Std Light"/>
          <w:sz w:val="18"/>
          <w:szCs w:val="18"/>
        </w:rPr>
        <w:t xml:space="preserve">criterio temporale </w:t>
      </w:r>
      <w:r>
        <w:rPr>
          <w:rFonts w:ascii="Trade Gothic LT Std Light" w:hAnsi="Trade Gothic LT Std Light"/>
          <w:sz w:val="18"/>
          <w:szCs w:val="18"/>
        </w:rPr>
        <w:t xml:space="preserve">eventualmente prorogabile ai fine di rispettare un onere normativo (anche sopraggiunto) ovvero per far valere o difendere un diritto, anche in sede giudiziale. </w:t>
      </w:r>
    </w:p>
    <w:p w14:paraId="19321112" w14:textId="77777777" w:rsidR="00DE6E5E" w:rsidRDefault="00DE6E5E" w:rsidP="00EC49E0">
      <w:pPr>
        <w:pStyle w:val="Nessunaspaziatura"/>
        <w:jc w:val="both"/>
        <w:rPr>
          <w:rFonts w:ascii="Trade Gothic LT Std Light" w:hAnsi="Trade Gothic LT Std Light"/>
          <w:sz w:val="18"/>
          <w:szCs w:val="18"/>
        </w:rPr>
      </w:pPr>
    </w:p>
    <w:p w14:paraId="4D44A4C7" w14:textId="77777777" w:rsidR="00EC49E0" w:rsidRDefault="00EC49E0" w:rsidP="00EC49E0">
      <w:pPr>
        <w:pStyle w:val="Nessunaspaziatura"/>
        <w:jc w:val="both"/>
        <w:rPr>
          <w:rFonts w:ascii="Trade Gothic LT Std Light" w:hAnsi="Trade Gothic LT Std Light"/>
          <w:b/>
          <w:sz w:val="18"/>
          <w:szCs w:val="18"/>
        </w:rPr>
      </w:pPr>
      <w:r>
        <w:rPr>
          <w:rFonts w:ascii="Trade Gothic LT Std Light" w:hAnsi="Trade Gothic LT Std Light"/>
          <w:b/>
          <w:sz w:val="18"/>
          <w:szCs w:val="18"/>
        </w:rPr>
        <w:t>4. Destinatari.</w:t>
      </w:r>
    </w:p>
    <w:p w14:paraId="61033E7C" w14:textId="07BA4C7D" w:rsidR="009C0308" w:rsidRDefault="00EC49E0" w:rsidP="00EC49E0">
      <w:pPr>
        <w:pStyle w:val="Nessunaspaziatura"/>
        <w:jc w:val="both"/>
        <w:rPr>
          <w:rFonts w:ascii="Trade Gothic LT Std Light" w:hAnsi="Trade Gothic LT Std Light"/>
          <w:sz w:val="18"/>
          <w:szCs w:val="18"/>
        </w:rPr>
      </w:pPr>
      <w:r>
        <w:rPr>
          <w:rFonts w:ascii="Trade Gothic LT Std Light" w:hAnsi="Trade Gothic LT Std Light"/>
          <w:b/>
          <w:sz w:val="18"/>
          <w:szCs w:val="18"/>
        </w:rPr>
        <w:t>4.1.</w:t>
      </w:r>
      <w:r>
        <w:rPr>
          <w:rFonts w:ascii="Trade Gothic LT Std Light" w:hAnsi="Trade Gothic LT Std Light"/>
          <w:sz w:val="18"/>
          <w:szCs w:val="18"/>
        </w:rPr>
        <w:t xml:space="preserve"> Nel rispetto dell’art. 13 paragrafo 1) lettera a) del GDPR, </w:t>
      </w:r>
      <w:r w:rsidR="002B5512">
        <w:rPr>
          <w:rFonts w:ascii="Trade Gothic LT Std Light" w:hAnsi="Trade Gothic LT Std Light"/>
          <w:sz w:val="18"/>
          <w:szCs w:val="18"/>
        </w:rPr>
        <w:t>COMUNE</w:t>
      </w:r>
      <w:r>
        <w:rPr>
          <w:rFonts w:ascii="Trade Gothic LT Std Light" w:hAnsi="Trade Gothic LT Std Light"/>
          <w:sz w:val="18"/>
          <w:szCs w:val="18"/>
        </w:rPr>
        <w:t xml:space="preserve"> precisa che i dati personali del relativo soggetto interessato possono essere oggetto di comunicazione, ove opportuno e necessario, a uno o più destinatari ex art. 4 n. 9) del GDPR, così individuati, in via generale, per categoria: </w:t>
      </w:r>
      <w:r w:rsidRPr="00DE6E5E">
        <w:rPr>
          <w:rFonts w:ascii="Trade Gothic LT Std Light" w:hAnsi="Trade Gothic LT Std Light"/>
          <w:bCs/>
          <w:sz w:val="18"/>
          <w:szCs w:val="18"/>
        </w:rPr>
        <w:t>(i)</w:t>
      </w:r>
      <w:r>
        <w:rPr>
          <w:rFonts w:ascii="Trade Gothic LT Std Light" w:hAnsi="Trade Gothic LT Std Light"/>
          <w:sz w:val="18"/>
          <w:szCs w:val="18"/>
        </w:rPr>
        <w:t xml:space="preserve"> per l’esecuzione della (macro) finalità di trattamento di cui all’art. 2.1. lettera a): soggetti autorizzati ex artt. 4 n. 10), 29 e 32 paragrafo 4) del GDPR al trattamento da parte d</w:t>
      </w:r>
      <w:r w:rsidR="00F243FC">
        <w:rPr>
          <w:rFonts w:ascii="Trade Gothic LT Std Light" w:hAnsi="Trade Gothic LT Std Light"/>
          <w:sz w:val="18"/>
          <w:szCs w:val="18"/>
        </w:rPr>
        <w:t>el</w:t>
      </w:r>
      <w:r w:rsidR="00F718A3">
        <w:rPr>
          <w:rFonts w:ascii="Trade Gothic LT Std Light" w:hAnsi="Trade Gothic LT Std Light"/>
          <w:sz w:val="18"/>
          <w:szCs w:val="18"/>
        </w:rPr>
        <w:t xml:space="preserve"> </w:t>
      </w:r>
      <w:r w:rsidR="002B5512">
        <w:rPr>
          <w:rFonts w:ascii="Trade Gothic LT Std Light" w:hAnsi="Trade Gothic LT Std Light"/>
          <w:sz w:val="18"/>
          <w:szCs w:val="18"/>
        </w:rPr>
        <w:t>COMUNE</w:t>
      </w:r>
      <w:r w:rsidR="007F68CD">
        <w:rPr>
          <w:rFonts w:ascii="Trade Gothic LT Std Light" w:hAnsi="Trade Gothic LT Std Light"/>
          <w:sz w:val="18"/>
          <w:szCs w:val="18"/>
        </w:rPr>
        <w:t xml:space="preserve"> (in primis, Responsabile della prevenzione, della corruzione e della trasparenza</w:t>
      </w:r>
      <w:r w:rsidR="009C0308">
        <w:rPr>
          <w:rFonts w:ascii="Trade Gothic LT Std Light" w:hAnsi="Trade Gothic LT Std Light"/>
          <w:sz w:val="18"/>
          <w:szCs w:val="18"/>
        </w:rPr>
        <w:t>, nel rispetto dell’art. 4 comma 5) del D. Lgs. n. 24/2023</w:t>
      </w:r>
      <w:r w:rsidR="007F68CD">
        <w:rPr>
          <w:rFonts w:ascii="Trade Gothic LT Std Light" w:hAnsi="Trade Gothic LT Std Light"/>
          <w:sz w:val="18"/>
          <w:szCs w:val="18"/>
        </w:rPr>
        <w:t>); ANAC; autorità giudiziaria ordinaria/contabile; consulenti o imprese di varia natura che forniscono, comunque, servizi e/o prestazioni, anche professionali, connesse, anche in via indiretta, all’espletamento della (macro) finalità di trattamento in questione (es. società IT; consulente legale).</w:t>
      </w:r>
    </w:p>
    <w:p w14:paraId="02163568" w14:textId="57D1AF80" w:rsidR="00EC49E0" w:rsidRDefault="002B5512" w:rsidP="00EC49E0">
      <w:pPr>
        <w:pStyle w:val="Nessunaspaziatura"/>
        <w:jc w:val="both"/>
        <w:rPr>
          <w:rFonts w:ascii="Trade Gothic LT Std Light" w:hAnsi="Trade Gothic LT Std Light"/>
          <w:sz w:val="18"/>
          <w:szCs w:val="18"/>
        </w:rPr>
      </w:pPr>
      <w:r>
        <w:rPr>
          <w:rFonts w:ascii="Trade Gothic LT Std Light" w:hAnsi="Trade Gothic LT Std Light"/>
          <w:sz w:val="18"/>
          <w:szCs w:val="18"/>
        </w:rPr>
        <w:t>COMUNE</w:t>
      </w:r>
      <w:r w:rsidR="00EC49E0">
        <w:rPr>
          <w:rFonts w:ascii="Trade Gothic LT Std Light" w:hAnsi="Trade Gothic LT Std Light"/>
          <w:sz w:val="18"/>
          <w:szCs w:val="18"/>
        </w:rPr>
        <w:t xml:space="preserve"> precisa, altresì, che i dati personali del relativo soggetto interessato non saranno oggetto di alcuna diffusione ex art. 2 ter comma 4) lettera b) del Codice Privacy, ai fini dell’esecuzione della (macro) finalità di trattamento di cui all’art. 2.1. lettera a).  </w:t>
      </w:r>
    </w:p>
    <w:p w14:paraId="290B9B31" w14:textId="77777777" w:rsidR="00EC49E0" w:rsidRDefault="00EC49E0" w:rsidP="00EC49E0">
      <w:pPr>
        <w:pStyle w:val="Nessunaspaziatura"/>
        <w:jc w:val="both"/>
        <w:rPr>
          <w:rFonts w:ascii="Trade Gothic LT Std Light" w:hAnsi="Trade Gothic LT Std Light"/>
          <w:sz w:val="18"/>
          <w:szCs w:val="18"/>
        </w:rPr>
      </w:pPr>
    </w:p>
    <w:p w14:paraId="3D4D7A6C" w14:textId="77777777" w:rsidR="00EC49E0" w:rsidRDefault="00EC49E0" w:rsidP="00EC49E0">
      <w:pPr>
        <w:pStyle w:val="Nessunaspaziatura"/>
        <w:jc w:val="both"/>
        <w:rPr>
          <w:rFonts w:ascii="Trade Gothic LT Std Light" w:hAnsi="Trade Gothic LT Std Light"/>
          <w:b/>
          <w:sz w:val="18"/>
          <w:szCs w:val="18"/>
        </w:rPr>
      </w:pPr>
      <w:r>
        <w:rPr>
          <w:rFonts w:ascii="Trade Gothic LT Std Light" w:hAnsi="Trade Gothic LT Std Light"/>
          <w:b/>
          <w:sz w:val="18"/>
          <w:szCs w:val="18"/>
        </w:rPr>
        <w:t>5. Trasferimento.</w:t>
      </w:r>
    </w:p>
    <w:p w14:paraId="605E66FC" w14:textId="11150DD0" w:rsidR="00EC49E0" w:rsidRDefault="00EC49E0" w:rsidP="00EC49E0">
      <w:pPr>
        <w:pStyle w:val="Nessunaspaziatura"/>
        <w:jc w:val="both"/>
        <w:rPr>
          <w:rFonts w:ascii="Trade Gothic LT Std Light" w:hAnsi="Trade Gothic LT Std Light"/>
          <w:sz w:val="18"/>
          <w:szCs w:val="18"/>
        </w:rPr>
      </w:pPr>
      <w:r>
        <w:rPr>
          <w:rFonts w:ascii="Trade Gothic LT Std Light" w:hAnsi="Trade Gothic LT Std Light"/>
          <w:b/>
          <w:sz w:val="18"/>
          <w:szCs w:val="18"/>
        </w:rPr>
        <w:t>5.1.</w:t>
      </w:r>
      <w:r>
        <w:rPr>
          <w:rFonts w:ascii="Trade Gothic LT Std Light" w:hAnsi="Trade Gothic LT Std Light"/>
          <w:sz w:val="18"/>
          <w:szCs w:val="18"/>
        </w:rPr>
        <w:t xml:space="preserve"> I dati personali del relativo soggetto interessato sono conservati all’interno di archivi automatizzati, parzialmente automatizzati e/o non automatizzati appartenenti o comunque riconducibili, anche in via indiretta, a</w:t>
      </w:r>
      <w:r w:rsidR="00F718A3">
        <w:rPr>
          <w:rFonts w:ascii="Trade Gothic LT Std Light" w:hAnsi="Trade Gothic LT Std Light"/>
          <w:sz w:val="18"/>
          <w:szCs w:val="18"/>
        </w:rPr>
        <w:t>l</w:t>
      </w:r>
      <w:r>
        <w:rPr>
          <w:rFonts w:ascii="Trade Gothic LT Std Light" w:hAnsi="Trade Gothic LT Std Light"/>
          <w:sz w:val="18"/>
          <w:szCs w:val="18"/>
        </w:rPr>
        <w:t xml:space="preserve"> </w:t>
      </w:r>
      <w:r w:rsidR="002B5512">
        <w:rPr>
          <w:rFonts w:ascii="Trade Gothic LT Std Light" w:hAnsi="Trade Gothic LT Std Light"/>
          <w:sz w:val="18"/>
          <w:szCs w:val="18"/>
        </w:rPr>
        <w:t>COMUNE</w:t>
      </w:r>
      <w:r>
        <w:rPr>
          <w:rFonts w:ascii="Trade Gothic LT Std Light" w:hAnsi="Trade Gothic LT Std Light"/>
          <w:sz w:val="18"/>
          <w:szCs w:val="18"/>
        </w:rPr>
        <w:t xml:space="preserve">, ed ubicati all’interno dello Spazio Economico Europeo (SEE). </w:t>
      </w:r>
    </w:p>
    <w:p w14:paraId="20A1C503" w14:textId="77777777" w:rsidR="00EC49E0" w:rsidRDefault="00EC49E0" w:rsidP="00EC49E0">
      <w:pPr>
        <w:pStyle w:val="Nessunaspaziatura"/>
        <w:jc w:val="both"/>
        <w:rPr>
          <w:rFonts w:ascii="Trade Gothic LT Std Light" w:hAnsi="Trade Gothic LT Std Light"/>
          <w:sz w:val="18"/>
          <w:szCs w:val="18"/>
        </w:rPr>
      </w:pPr>
    </w:p>
    <w:p w14:paraId="790FDA67" w14:textId="77777777" w:rsidR="00EC49E0" w:rsidRDefault="00EC49E0" w:rsidP="00EC49E0">
      <w:pPr>
        <w:pStyle w:val="Nessunaspaziatura"/>
        <w:jc w:val="both"/>
        <w:rPr>
          <w:rFonts w:ascii="Trade Gothic LT Std Light" w:hAnsi="Trade Gothic LT Std Light"/>
          <w:b/>
          <w:sz w:val="18"/>
          <w:szCs w:val="18"/>
        </w:rPr>
      </w:pPr>
      <w:r>
        <w:rPr>
          <w:rFonts w:ascii="Trade Gothic LT Std Light" w:hAnsi="Trade Gothic LT Std Light"/>
          <w:b/>
          <w:sz w:val="18"/>
          <w:szCs w:val="18"/>
        </w:rPr>
        <w:t>6. Diritti del soggetto interessato.</w:t>
      </w:r>
    </w:p>
    <w:p w14:paraId="703AAB35" w14:textId="6FBF9317" w:rsidR="00EC49E0" w:rsidRDefault="00EC49E0" w:rsidP="00EC49E0">
      <w:pPr>
        <w:jc w:val="both"/>
        <w:rPr>
          <w:rFonts w:ascii="Trade Gothic LT Std Light" w:eastAsiaTheme="minorEastAsia" w:hAnsi="Trade Gothic LT Std Light"/>
          <w:sz w:val="18"/>
          <w:szCs w:val="18"/>
          <w:lang w:eastAsia="zh-TW"/>
        </w:rPr>
      </w:pPr>
      <w:r>
        <w:rPr>
          <w:rFonts w:ascii="Trade Gothic LT Std Light" w:hAnsi="Trade Gothic LT Std Light"/>
          <w:b/>
          <w:sz w:val="18"/>
          <w:szCs w:val="18"/>
        </w:rPr>
        <w:t>6.1.</w:t>
      </w:r>
      <w:r>
        <w:rPr>
          <w:rFonts w:ascii="Trade Gothic LT Std Light" w:hAnsi="Trade Gothic LT Std Light"/>
          <w:sz w:val="18"/>
          <w:szCs w:val="18"/>
        </w:rPr>
        <w:t xml:space="preserve"> In relazione ai dati personali del relativo soggetto interessato, </w:t>
      </w:r>
      <w:r w:rsidR="002B5512">
        <w:rPr>
          <w:rFonts w:ascii="Trade Gothic LT Std Light" w:hAnsi="Trade Gothic LT Std Light"/>
          <w:sz w:val="18"/>
          <w:szCs w:val="18"/>
        </w:rPr>
        <w:t>COMUNE</w:t>
      </w:r>
      <w:r>
        <w:rPr>
          <w:rFonts w:ascii="Trade Gothic LT Std Light" w:hAnsi="Trade Gothic LT Std Light"/>
          <w:sz w:val="18"/>
          <w:szCs w:val="18"/>
        </w:rPr>
        <w:t xml:space="preserve"> informa il soggetto interessato della facoltà di esercitare i seguenti diritti eventualmente soggetti alle limitazioni previste dagli artt. 2 </w:t>
      </w:r>
      <w:proofErr w:type="spellStart"/>
      <w:r>
        <w:rPr>
          <w:rFonts w:ascii="Trade Gothic LT Std Light" w:hAnsi="Trade Gothic LT Std Light"/>
          <w:sz w:val="18"/>
          <w:szCs w:val="18"/>
        </w:rPr>
        <w:t>undecies</w:t>
      </w:r>
      <w:proofErr w:type="spellEnd"/>
      <w:r>
        <w:rPr>
          <w:rFonts w:ascii="Trade Gothic LT Std Light" w:hAnsi="Trade Gothic LT Std Light"/>
          <w:sz w:val="18"/>
          <w:szCs w:val="18"/>
        </w:rPr>
        <w:t xml:space="preserve"> (in particolare: comma 1) lettere e) ed f); comma 3)</w:t>
      </w:r>
      <w:r>
        <w:rPr>
          <w:rStyle w:val="Rimandonotaapidipagina"/>
          <w:rFonts w:ascii="Trade Gothic LT Std Light" w:eastAsiaTheme="minorHAnsi" w:hAnsi="Trade Gothic LT Std Light"/>
          <w:sz w:val="18"/>
          <w:szCs w:val="18"/>
        </w:rPr>
        <w:footnoteReference w:id="12"/>
      </w:r>
      <w:r>
        <w:rPr>
          <w:rFonts w:ascii="Trade Gothic LT Std Light" w:hAnsi="Trade Gothic LT Std Light"/>
          <w:sz w:val="18"/>
          <w:szCs w:val="18"/>
        </w:rPr>
        <w:t xml:space="preserve"> del Codice Privacy e art. 2 </w:t>
      </w:r>
      <w:proofErr w:type="spellStart"/>
      <w:r>
        <w:rPr>
          <w:rFonts w:ascii="Trade Gothic LT Std Light" w:hAnsi="Trade Gothic LT Std Light"/>
          <w:sz w:val="18"/>
          <w:szCs w:val="18"/>
        </w:rPr>
        <w:t>duodecies</w:t>
      </w:r>
      <w:proofErr w:type="spellEnd"/>
      <w:r>
        <w:rPr>
          <w:rFonts w:ascii="Trade Gothic LT Std Light" w:hAnsi="Trade Gothic LT Std Light"/>
          <w:sz w:val="18"/>
          <w:szCs w:val="18"/>
        </w:rPr>
        <w:t xml:space="preserve"> del Codice Privacy: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w:t>
      </w:r>
      <w:r w:rsidR="00F718A3">
        <w:rPr>
          <w:rFonts w:ascii="Trade Gothic LT Std Light" w:eastAsiaTheme="minorEastAsia" w:hAnsi="Trade Gothic LT Std Light"/>
          <w:sz w:val="18"/>
          <w:szCs w:val="18"/>
          <w:lang w:eastAsia="zh-TW"/>
        </w:rPr>
        <w:t>l</w:t>
      </w:r>
      <w:r>
        <w:rPr>
          <w:rFonts w:ascii="Trade Gothic LT Std Light" w:eastAsiaTheme="minorEastAsia" w:hAnsi="Trade Gothic LT Std Light"/>
          <w:sz w:val="18"/>
          <w:szCs w:val="18"/>
          <w:lang w:eastAsia="zh-TW"/>
        </w:rPr>
        <w:t xml:space="preserve"> </w:t>
      </w:r>
      <w:r w:rsidR="002B5512">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15C711F5" w14:textId="36E8281C" w:rsidR="00EC49E0" w:rsidRDefault="00EC49E0" w:rsidP="00EC49E0">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2B5512">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ai dati personali del relativo soggetto interessato,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w:t>
      </w:r>
      <w:r>
        <w:rPr>
          <w:rFonts w:ascii="Trade Gothic LT Std Light" w:eastAsiaTheme="minorEastAsia" w:hAnsi="Trade Gothic LT Std Light"/>
          <w:sz w:val="18"/>
          <w:szCs w:val="18"/>
          <w:lang w:eastAsia="zh-TW"/>
        </w:rPr>
        <w:lastRenderedPageBreak/>
        <w:t xml:space="preserve">all’interessato tali destinatari qualora l’interessato lo richieda”), da considerarsi connesso e collegato all’esercizio di uno o più diritti regolamentati agli artt. 16, 17 e 18 del GDPR; dall’altro lato, </w:t>
      </w:r>
      <w:r w:rsidR="002B5512">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ai dati personali del relativo soggetto interessato,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1108A7AB" w14:textId="4E860EEA" w:rsidR="00EC49E0" w:rsidRDefault="00EC49E0" w:rsidP="00EC49E0">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2B5512">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1414FF6D" w14:textId="35551662" w:rsidR="00EC49E0" w:rsidRDefault="00EC49E0" w:rsidP="00EC49E0">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2B5512">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2B5512">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0497A3D6" w14:textId="77777777" w:rsidR="00EC49E0" w:rsidRDefault="00EC49E0" w:rsidP="00EC49E0">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sopra descritti diritti (fatta eccezione per il diritto ex art. 77 del GDPR) possono essere esercitati, tenuto tuttavia conto delle limitazioni meglio descritte al precedente artt. 6.1. e 6.2., mediante i dati di contatto illustrati al successivo art. 7.  </w:t>
      </w:r>
    </w:p>
    <w:p w14:paraId="4874F4CD" w14:textId="4E9C85FF" w:rsidR="00EC49E0" w:rsidRDefault="00EC49E0" w:rsidP="00EC49E0">
      <w:pPr>
        <w:jc w:val="both"/>
        <w:rPr>
          <w:rFonts w:ascii="Trade Gothic LT Std Light" w:eastAsiaTheme="minorEastAsia" w:hAnsi="Trade Gothic LT Std Light"/>
          <w:b/>
          <w:sz w:val="18"/>
          <w:szCs w:val="18"/>
          <w:lang w:eastAsia="zh-TW"/>
        </w:rPr>
      </w:pPr>
    </w:p>
    <w:p w14:paraId="56F54CFD" w14:textId="77777777" w:rsidR="00470497" w:rsidRPr="001D566A" w:rsidRDefault="00470497" w:rsidP="00470497">
      <w:pPr>
        <w:jc w:val="both"/>
        <w:rPr>
          <w:rFonts w:ascii="Trade Gothic LT Std Light" w:eastAsiaTheme="minorEastAsia" w:hAnsi="Trade Gothic LT Std Light"/>
          <w:b/>
          <w:bCs/>
          <w:sz w:val="18"/>
          <w:szCs w:val="18"/>
          <w:lang w:eastAsia="zh-TW"/>
        </w:rPr>
      </w:pPr>
      <w:r w:rsidRPr="001D566A">
        <w:rPr>
          <w:rFonts w:ascii="Trade Gothic LT Std Light" w:eastAsiaTheme="minorEastAsia" w:hAnsi="Trade Gothic LT Std Light"/>
          <w:b/>
          <w:bCs/>
          <w:sz w:val="18"/>
          <w:szCs w:val="18"/>
          <w:lang w:eastAsia="zh-TW"/>
        </w:rPr>
        <w:t>7. Dati di contatto.</w:t>
      </w:r>
    </w:p>
    <w:p w14:paraId="1B975855" w14:textId="77777777" w:rsidR="00470497" w:rsidRPr="001D566A" w:rsidRDefault="00470497" w:rsidP="00470497">
      <w:pPr>
        <w:jc w:val="both"/>
        <w:rPr>
          <w:rFonts w:ascii="Trade Gothic LT Std Light" w:eastAsiaTheme="minorEastAsia" w:hAnsi="Trade Gothic LT Std Light"/>
          <w:sz w:val="18"/>
          <w:szCs w:val="18"/>
          <w:u w:val="single"/>
          <w:lang w:eastAsia="zh-TW"/>
        </w:rPr>
      </w:pPr>
      <w:r w:rsidRPr="001D566A">
        <w:rPr>
          <w:rFonts w:ascii="Trade Gothic LT Std Light" w:eastAsiaTheme="minorEastAsia" w:hAnsi="Trade Gothic LT Std Light"/>
          <w:b/>
          <w:bCs/>
          <w:sz w:val="18"/>
          <w:szCs w:val="18"/>
          <w:lang w:eastAsia="zh-TW"/>
        </w:rPr>
        <w:t>7.1.</w:t>
      </w:r>
      <w:r w:rsidRPr="001D566A">
        <w:rPr>
          <w:rFonts w:ascii="Trade Gothic LT Std Light" w:eastAsiaTheme="minorEastAsia" w:hAnsi="Trade Gothic LT Std Light"/>
          <w:sz w:val="18"/>
          <w:szCs w:val="18"/>
          <w:lang w:eastAsia="zh-TW"/>
        </w:rPr>
        <w:t xml:space="preserve"> COMUNE può essere contattato al seguente recapito: </w:t>
      </w:r>
      <w:hyperlink r:id="rId8" w:history="1">
        <w:r w:rsidRPr="001D566A">
          <w:rPr>
            <w:rFonts w:ascii="Trade Gothic LT Std Light" w:eastAsiaTheme="minorEastAsia" w:hAnsi="Trade Gothic LT Std Light"/>
            <w:sz w:val="18"/>
            <w:szCs w:val="18"/>
            <w:u w:val="single"/>
            <w:lang w:eastAsia="zh-TW"/>
          </w:rPr>
          <w:t>segreteria@comune.roccafortemondovì.cn.it</w:t>
        </w:r>
      </w:hyperlink>
      <w:r w:rsidRPr="001D566A">
        <w:rPr>
          <w:rFonts w:ascii="Trade Gothic LT Std Light" w:eastAsiaTheme="minorEastAsia" w:hAnsi="Trade Gothic LT Std Light"/>
          <w:sz w:val="18"/>
          <w:szCs w:val="18"/>
          <w:lang w:eastAsia="zh-TW"/>
        </w:rPr>
        <w:t xml:space="preserve"> </w:t>
      </w:r>
    </w:p>
    <w:p w14:paraId="1824873A" w14:textId="77777777" w:rsidR="00470497" w:rsidRPr="001D566A" w:rsidRDefault="00470497" w:rsidP="00470497">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b/>
          <w:bCs/>
          <w:sz w:val="18"/>
          <w:szCs w:val="18"/>
          <w:lang w:eastAsia="zh-TW"/>
        </w:rPr>
        <w:t>7.2.</w:t>
      </w:r>
      <w:r w:rsidRPr="001D566A">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9" w:history="1">
        <w:r w:rsidRPr="001D566A">
          <w:rPr>
            <w:rFonts w:ascii="Trade Gothic LT Std Light" w:eastAsiaTheme="minorEastAsia" w:hAnsi="Trade Gothic LT Std Light"/>
            <w:sz w:val="18"/>
            <w:szCs w:val="18"/>
            <w:u w:val="single"/>
            <w:lang w:eastAsia="zh-TW"/>
          </w:rPr>
          <w:t>gabriele.borghi@baldiandpartners.it</w:t>
        </w:r>
      </w:hyperlink>
      <w:r w:rsidRPr="001D566A">
        <w:rPr>
          <w:rFonts w:ascii="Trade Gothic LT Std Light" w:eastAsiaTheme="minorEastAsia" w:hAnsi="Trade Gothic LT Std Light"/>
          <w:sz w:val="18"/>
          <w:szCs w:val="18"/>
          <w:u w:val="single"/>
          <w:lang w:eastAsia="zh-TW"/>
        </w:rPr>
        <w:t xml:space="preserve"> </w:t>
      </w:r>
    </w:p>
    <w:p w14:paraId="4C648773" w14:textId="77777777" w:rsidR="00470497" w:rsidRPr="001D566A" w:rsidRDefault="00470497" w:rsidP="00470497">
      <w:pPr>
        <w:jc w:val="both"/>
        <w:rPr>
          <w:rFonts w:ascii="Trade Gothic LT Std Light" w:eastAsiaTheme="minorEastAsia" w:hAnsi="Trade Gothic LT Std Light"/>
          <w:sz w:val="18"/>
          <w:szCs w:val="18"/>
          <w:lang w:eastAsia="zh-TW"/>
        </w:rPr>
      </w:pPr>
    </w:p>
    <w:p w14:paraId="47AD1647" w14:textId="77777777" w:rsidR="00470497" w:rsidRPr="001D566A" w:rsidRDefault="00470497" w:rsidP="00470497">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sz w:val="18"/>
          <w:szCs w:val="18"/>
          <w:lang w:eastAsia="zh-TW"/>
        </w:rPr>
        <w:t>Roccaforte Mondovì, lì 22.5.2024 (data di ultimo aggiornamento).</w:t>
      </w:r>
    </w:p>
    <w:p w14:paraId="563C70EB" w14:textId="77777777" w:rsidR="00470497" w:rsidRPr="001D566A" w:rsidRDefault="00470497" w:rsidP="00470497">
      <w:pPr>
        <w:jc w:val="both"/>
        <w:rPr>
          <w:rFonts w:ascii="Trade Gothic LT Std Light" w:eastAsiaTheme="minorEastAsia" w:hAnsi="Trade Gothic LT Std Light"/>
          <w:sz w:val="18"/>
          <w:szCs w:val="18"/>
          <w:lang w:eastAsia="zh-TW"/>
        </w:rPr>
      </w:pPr>
    </w:p>
    <w:p w14:paraId="67C4BA04" w14:textId="77777777" w:rsidR="00470497" w:rsidRPr="001D566A" w:rsidRDefault="00470497" w:rsidP="00470497">
      <w:pPr>
        <w:jc w:val="both"/>
        <w:rPr>
          <w:rFonts w:ascii="Trade Gothic LT Std Light" w:eastAsiaTheme="minorEastAsia" w:hAnsi="Trade Gothic LT Std Light"/>
          <w:b/>
          <w:bCs/>
          <w:sz w:val="18"/>
          <w:szCs w:val="18"/>
          <w:lang w:eastAsia="zh-TW"/>
        </w:rPr>
      </w:pPr>
      <w:r w:rsidRPr="001D566A">
        <w:rPr>
          <w:rFonts w:ascii="Trade Gothic LT Std Light" w:eastAsiaTheme="minorHAnsi" w:hAnsi="Trade Gothic LT Std Light" w:cstheme="minorBidi"/>
          <w:b/>
          <w:bCs/>
          <w:sz w:val="18"/>
          <w:szCs w:val="18"/>
          <w:lang w:eastAsia="en-US"/>
        </w:rPr>
        <w:t>COMUNE DI ROCCAFORTE MONDOVI’</w:t>
      </w:r>
    </w:p>
    <w:p w14:paraId="012112B5" w14:textId="77777777" w:rsidR="00470497" w:rsidRPr="001D566A" w:rsidRDefault="00470497" w:rsidP="00470497">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sz w:val="18"/>
          <w:szCs w:val="18"/>
          <w:lang w:eastAsia="zh-TW"/>
        </w:rPr>
        <w:t>(in persona del suo legale rappresentante pro tempore)</w:t>
      </w:r>
    </w:p>
    <w:p w14:paraId="50FE1325" w14:textId="77777777" w:rsidR="002B5512" w:rsidRPr="008411E7" w:rsidRDefault="002B5512" w:rsidP="002B5512">
      <w:pPr>
        <w:jc w:val="both"/>
        <w:rPr>
          <w:rFonts w:ascii="Trade Gothic LT Std Light" w:eastAsiaTheme="minorHAnsi" w:hAnsi="Trade Gothic LT Std Light" w:cstheme="minorBidi"/>
          <w:sz w:val="18"/>
          <w:szCs w:val="18"/>
          <w:lang w:eastAsia="en-US"/>
        </w:rPr>
      </w:pPr>
    </w:p>
    <w:p w14:paraId="3D68B146" w14:textId="77777777" w:rsidR="00A80D70" w:rsidRDefault="00A80D70" w:rsidP="009D116E">
      <w:pPr>
        <w:jc w:val="both"/>
        <w:rPr>
          <w:rFonts w:ascii="Trade Gothic LT Std Light" w:eastAsiaTheme="minorEastAsia" w:hAnsi="Trade Gothic LT Std Light"/>
          <w:b/>
          <w:sz w:val="18"/>
          <w:szCs w:val="18"/>
          <w:lang w:eastAsia="zh-TW"/>
        </w:rPr>
      </w:pPr>
    </w:p>
    <w:p w14:paraId="7BA36DFE" w14:textId="77777777" w:rsidR="00A80D70" w:rsidRDefault="00A80D70" w:rsidP="009D116E">
      <w:pPr>
        <w:jc w:val="both"/>
        <w:rPr>
          <w:rFonts w:ascii="Trade Gothic LT Std Light" w:eastAsiaTheme="minorEastAsia" w:hAnsi="Trade Gothic LT Std Light"/>
          <w:b/>
          <w:sz w:val="18"/>
          <w:szCs w:val="18"/>
          <w:lang w:eastAsia="zh-TW"/>
        </w:rPr>
      </w:pPr>
    </w:p>
    <w:p w14:paraId="1D5A1024" w14:textId="77777777" w:rsidR="00A80D70" w:rsidRDefault="00A80D70" w:rsidP="009D116E">
      <w:pPr>
        <w:jc w:val="both"/>
        <w:rPr>
          <w:rFonts w:ascii="Trade Gothic LT Std Light" w:eastAsiaTheme="minorEastAsia" w:hAnsi="Trade Gothic LT Std Light"/>
          <w:b/>
          <w:sz w:val="18"/>
          <w:szCs w:val="18"/>
          <w:lang w:eastAsia="zh-TW"/>
        </w:rPr>
      </w:pPr>
    </w:p>
    <w:p w14:paraId="1BCDEA1C" w14:textId="77777777" w:rsidR="00A80D70" w:rsidRDefault="00A80D70" w:rsidP="009D116E">
      <w:pPr>
        <w:jc w:val="both"/>
        <w:rPr>
          <w:rFonts w:ascii="Trade Gothic LT Std Light" w:eastAsiaTheme="minorEastAsia" w:hAnsi="Trade Gothic LT Std Light"/>
          <w:b/>
          <w:sz w:val="18"/>
          <w:szCs w:val="18"/>
          <w:lang w:eastAsia="zh-TW"/>
        </w:rPr>
      </w:pPr>
    </w:p>
    <w:p w14:paraId="6713CAAB" w14:textId="77777777" w:rsidR="00A80D70" w:rsidRDefault="00A80D70" w:rsidP="009D116E">
      <w:pPr>
        <w:jc w:val="both"/>
        <w:rPr>
          <w:rFonts w:ascii="Trade Gothic LT Std Light" w:eastAsiaTheme="minorEastAsia" w:hAnsi="Trade Gothic LT Std Light"/>
          <w:b/>
          <w:sz w:val="18"/>
          <w:szCs w:val="18"/>
          <w:lang w:eastAsia="zh-TW"/>
        </w:rPr>
      </w:pPr>
    </w:p>
    <w:p w14:paraId="6FF550B7" w14:textId="77777777" w:rsidR="00A80D70" w:rsidRDefault="00A80D70" w:rsidP="009D116E">
      <w:pPr>
        <w:jc w:val="both"/>
        <w:rPr>
          <w:rFonts w:ascii="Trade Gothic LT Std Light" w:eastAsiaTheme="minorEastAsia" w:hAnsi="Trade Gothic LT Std Light"/>
          <w:b/>
          <w:sz w:val="18"/>
          <w:szCs w:val="18"/>
          <w:lang w:eastAsia="zh-TW"/>
        </w:rPr>
      </w:pPr>
    </w:p>
    <w:p w14:paraId="5C3EDA6C" w14:textId="77777777" w:rsidR="009D116E" w:rsidRPr="00FD337F" w:rsidRDefault="009D116E" w:rsidP="009D116E">
      <w:pPr>
        <w:jc w:val="both"/>
        <w:rPr>
          <w:rFonts w:ascii="Trade Gothic LT Std Light" w:eastAsiaTheme="minorEastAsia" w:hAnsi="Trade Gothic LT Std Light"/>
          <w:sz w:val="18"/>
          <w:szCs w:val="18"/>
          <w:lang w:eastAsia="zh-TW"/>
        </w:rPr>
      </w:pPr>
    </w:p>
    <w:sectPr w:rsidR="009D116E" w:rsidRPr="00FD337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9E998" w14:textId="77777777" w:rsidR="00AA4BED" w:rsidRDefault="00AA4BED" w:rsidP="00EC49E0">
      <w:r>
        <w:separator/>
      </w:r>
    </w:p>
  </w:endnote>
  <w:endnote w:type="continuationSeparator" w:id="0">
    <w:p w14:paraId="07702D47" w14:textId="77777777" w:rsidR="00AA4BED" w:rsidRDefault="00AA4BED" w:rsidP="00EC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Trade Gothic LT Std">
    <w:panose1 w:val="000005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988961"/>
      <w:docPartObj>
        <w:docPartGallery w:val="Page Numbers (Bottom of Page)"/>
        <w:docPartUnique/>
      </w:docPartObj>
    </w:sdtPr>
    <w:sdtContent>
      <w:p w14:paraId="44B513FB" w14:textId="77777777" w:rsidR="00557303" w:rsidRDefault="00557303">
        <w:pPr>
          <w:pStyle w:val="Pidipagina"/>
          <w:jc w:val="center"/>
        </w:pPr>
        <w:r>
          <w:fldChar w:fldCharType="begin"/>
        </w:r>
        <w:r>
          <w:instrText>PAGE   \* MERGEFORMAT</w:instrText>
        </w:r>
        <w:r>
          <w:fldChar w:fldCharType="separate"/>
        </w:r>
        <w:r w:rsidR="00037236">
          <w:rPr>
            <w:noProof/>
          </w:rPr>
          <w:t>3</w:t>
        </w:r>
        <w:r>
          <w:fldChar w:fldCharType="end"/>
        </w:r>
      </w:p>
    </w:sdtContent>
  </w:sdt>
  <w:p w14:paraId="71CC6969" w14:textId="77777777" w:rsidR="00557303" w:rsidRDefault="005573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B28E" w14:textId="77777777" w:rsidR="00AA4BED" w:rsidRDefault="00AA4BED" w:rsidP="00EC49E0">
      <w:r>
        <w:separator/>
      </w:r>
    </w:p>
  </w:footnote>
  <w:footnote w:type="continuationSeparator" w:id="0">
    <w:p w14:paraId="3F835B4B" w14:textId="77777777" w:rsidR="00AA4BED" w:rsidRDefault="00AA4BED" w:rsidP="00EC49E0">
      <w:r>
        <w:continuationSeparator/>
      </w:r>
    </w:p>
  </w:footnote>
  <w:footnote w:id="1">
    <w:p w14:paraId="6486A42A" w14:textId="4704D5B1" w:rsidR="00820397" w:rsidRPr="002004E0" w:rsidRDefault="005970DB" w:rsidP="005970DB">
      <w:pPr>
        <w:pStyle w:val="Testonotaapidipagina"/>
        <w:jc w:val="both"/>
        <w:rPr>
          <w:rFonts w:ascii="Trade Gothic LT Std" w:hAnsi="Trade Gothic LT Std"/>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Cfr. art. 2 comma 1) lettera c) del D. Lgs. n. 24/2023: “segnalazione” o “segnalare”: “la comunicazione scritta od orale di informazioni sulle violazioni”.</w:t>
      </w:r>
      <w:r w:rsidR="00820397" w:rsidRPr="002004E0">
        <w:rPr>
          <w:rFonts w:ascii="Trade Gothic LT Std" w:hAnsi="Trade Gothic LT Std"/>
          <w:sz w:val="16"/>
          <w:szCs w:val="16"/>
        </w:rPr>
        <w:t xml:space="preserve"> Cfr. anche: art. 2 comma 1) lettera d) del D. Lgs. n. 24/2023: “segnalazione interna”: “la comunicazione, scritta od orale, delle informazioni sulle violazioni, presentata tramite il canale di segnalazione interna di cui all’articolo 4”; art. 2 comma 1) lettera e) del D. Lgs. n. 24/2023: “segnalazione esterna”: “la comunicazione, scritta od orale, delle informazioni sulle violazioni, presentata tramite il canale di segnalazione esterna di cui all’articolo 7”; art. 2 comma 1) lettera f) del D. Lgs. n. 24/2023: “divulgazione pubblica” o “divulgare pubblicamente”: “rendere di pubblico dominio informazioni sulle violazioni tramite la stampa o mezzi elettronici o comunque tramite mezzi di diffusione in grado di raggiungere un numero elevato di persone”. </w:t>
      </w:r>
    </w:p>
  </w:footnote>
  <w:footnote w:id="2">
    <w:p w14:paraId="634F428E" w14:textId="2BE332D2" w:rsidR="00932FB3" w:rsidRPr="002004E0" w:rsidRDefault="00932FB3" w:rsidP="00932FB3">
      <w:pPr>
        <w:pStyle w:val="Testonotaapidipagina"/>
        <w:jc w:val="both"/>
        <w:rPr>
          <w:rFonts w:ascii="Trade Gothic LT Std" w:hAnsi="Trade Gothic LT Std"/>
          <w:sz w:val="16"/>
          <w:szCs w:val="16"/>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Cfr. art. 2 comma 1) lettera b) del D. Lgs. n. 23/2023: “informazioni sulle violazioni”: “informazioni, compresi i fondati sospetti, riguardanti violazioni commesse o che, sulla base degli elementi concreti, potrebbero essere commesse nell’organizzazione con cui la persona segnalante o colui che sporge denuncia all’autorità giudiziaria o contabile intrattiene un rapporto giuridico ai sensi dell’articolo 3, comma 1 o 2, nonché gli elementi riguardanti condotte volte ad occultare tali informazioni”. </w:t>
      </w:r>
      <w:r w:rsidR="00846E54" w:rsidRPr="002004E0">
        <w:rPr>
          <w:rFonts w:ascii="Trade Gothic LT Std" w:hAnsi="Trade Gothic LT Std"/>
          <w:sz w:val="16"/>
          <w:szCs w:val="16"/>
        </w:rPr>
        <w:t xml:space="preserve">Anche solo in via analogica, cfr. </w:t>
      </w:r>
      <w:r w:rsidRPr="002004E0">
        <w:rPr>
          <w:rFonts w:ascii="Trade Gothic LT Std" w:hAnsi="Trade Gothic LT Std"/>
          <w:sz w:val="16"/>
          <w:szCs w:val="16"/>
        </w:rPr>
        <w:t>il documento “Linee guida in materia di tutela degli autori di segnalazioni di reati o irregolarità di cui siano venuti a conoscenza in ragione di un rapporto di lavoro, ai sensi dell’art. 54-bis, del d.lgs. 165/2001 (cd. whistleblowing)” a firma dell’Autorità Nazionale Anticorruzione (ANAC), paragrafo 2.3.: “E’ necessario che la segnalazione sia il più possibile circostanziata […]. In particolare, è necessario risultino chiare: le circostanze di tempo e di luogo in cui si è verificato il fatto oggetto della segnalazione; la descrizione del fatto; le generalità o altri elementi che consentano di identificare il soggetto cui attribuire i fatti segnalati. È utile anche allegare documenti che possano fornire elementi di fondatezza dei fatti oggetto di segnalazione, nonché l’indicazione di altri soggetti potenzialmente a conoscenza dei fatti. Cfr., altresì, sul punto</w:t>
      </w:r>
      <w:r w:rsidR="00A85004">
        <w:rPr>
          <w:rFonts w:ascii="Trade Gothic LT Std" w:hAnsi="Trade Gothic LT Std"/>
          <w:sz w:val="16"/>
          <w:szCs w:val="16"/>
        </w:rPr>
        <w:t>,</w:t>
      </w:r>
      <w:r w:rsidRPr="002004E0">
        <w:rPr>
          <w:rFonts w:ascii="Trade Gothic LT Std" w:hAnsi="Trade Gothic LT Std"/>
          <w:sz w:val="16"/>
          <w:szCs w:val="16"/>
        </w:rPr>
        <w:t xml:space="preserve"> in via analogica, il documento “La disciplina in materia di whistleblowing. Nota illustrativa”, Confindustria, gennaio 2018: “Tali denunce, inoltre, devono essere circostanziate e fondate su elementi di fatto precisi e concordanti, così da non disperdere l’efficacia della nuova misura e agevolare, invece, l’emersione di condotte che con molta probabilità risulteranno illecite”. Cfr. infine, sul punto in via analogica, il documento “Il whistleblowing” a firma dell’Associazione dei Componenti degli Organismi di Vigilanza ex D.</w:t>
      </w:r>
      <w:r w:rsidR="00A85004">
        <w:rPr>
          <w:rFonts w:ascii="Trade Gothic LT Std" w:hAnsi="Trade Gothic LT Std"/>
          <w:sz w:val="16"/>
          <w:szCs w:val="16"/>
        </w:rPr>
        <w:t xml:space="preserve"> </w:t>
      </w:r>
      <w:r w:rsidRPr="002004E0">
        <w:rPr>
          <w:rFonts w:ascii="Trade Gothic LT Std" w:hAnsi="Trade Gothic LT Std"/>
          <w:sz w:val="16"/>
          <w:szCs w:val="16"/>
        </w:rPr>
        <w:t xml:space="preserve">Lgs. n. 231/2001 (AODV), 18.7.2019: “…le segnalazioni possono essere fatte solo agendo in buona fede e che, pertanto, non sono considerate meritevoli di tutela le segnalazioni fondate su meri sospetti o voci. Sul punto si ritiene condivisibile il criterio indicato dalle Linee guida ANAC per qualificare la segnalazione in base al quale non è “necessario che il dipendente sia certo dell’effettivo avvenimento dei fatti denunciati e dell’autore degli stessi. Si ritiene, invece, sufficiente che il dipendente, in base alle proprie conoscenze, ritenga altamente probabile l’essersi verificato un fatto illecito nel senso sopra indicato”. </w:t>
      </w:r>
    </w:p>
  </w:footnote>
  <w:footnote w:id="3">
    <w:p w14:paraId="4CF1CA6E" w14:textId="1E46F0FA" w:rsidR="00BE1EAB" w:rsidRPr="002004E0" w:rsidRDefault="00FC6D08" w:rsidP="00932FB3">
      <w:pPr>
        <w:pStyle w:val="Testonotaapidipagina"/>
        <w:jc w:val="both"/>
        <w:rPr>
          <w:rFonts w:ascii="Trade Gothic LT Std" w:hAnsi="Trade Gothic LT Std"/>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Cfr. art. 2 comma 1) lettera a) del D. Lgs. n. 24/2023: “violazioni”: “comportamenti, atti od omissioni che ledono l’interesse pubblico o l’integrità dell’amministrazione pubblica […] e che consistono in: 1) illeciti amministrativi, contabili, civili o penali che non rientrano nei numeri 3), 4), 5) e 6); 2) condotte illecite rilevanti ai sensi del decreto legislativo 8 giugno 2001, n. 231, o violazioni dei modelli di organizzazione e gestione ivi previsti, che non rientrano nei numeri 3), 4), 5) e 6); 3) illeciti che rientrano nell’ambito di applicazione degli atti dell’Unione europea o nazionali indicati nell’allegato al presente decreto ovvero degli atti nazionali che costituiscono attuazione </w:t>
      </w:r>
      <w:r w:rsidR="00932FB3" w:rsidRPr="002004E0">
        <w:rPr>
          <w:rFonts w:ascii="Trade Gothic LT Std" w:hAnsi="Trade Gothic LT Std"/>
          <w:sz w:val="16"/>
          <w:szCs w:val="16"/>
        </w:rPr>
        <w:t xml:space="preserve">degli atti dell’Unione europea indicati nell’allegato al presente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4) atti od omissioni che ledono gli interessi finanziari dell’Unione di cui all’articolo 325 del Trattato sul funzionamento dell’Unione europea specificati nel diritto derivato pertinenti dell’Unione europea; 5) 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 6) atti o comportamenti che vanificano l’oggetto o la finalità delle disposizioni di cui agli atti dell’Unione nei settori indicati nei numeri 3), 4) e 5)”. </w:t>
      </w:r>
      <w:r w:rsidR="00BE1EAB" w:rsidRPr="002004E0">
        <w:rPr>
          <w:rFonts w:ascii="Trade Gothic LT Std" w:hAnsi="Trade Gothic LT Std"/>
          <w:sz w:val="16"/>
          <w:szCs w:val="16"/>
        </w:rPr>
        <w:t xml:space="preserve">Cfr., anche, art. 3 comma 1) del D. Lgs. n. 24/2023: “1. Per i soggetti del settore pubblico, le disposizioni del presente decreto si applicano alle persone di cui ai commi 3 o 4 che effettuano segnalazioni interne o esterne, divulgazioni pubbliche o denunce all’autorità giudiziaria o contabile delle informazioni sulle violazioni di cui all’articolo 2, comma 1), lettera a)”. </w:t>
      </w:r>
    </w:p>
  </w:footnote>
  <w:footnote w:id="4">
    <w:p w14:paraId="044B1CC5" w14:textId="53A5E5E5" w:rsidR="00FC6D08" w:rsidRPr="002004E0" w:rsidRDefault="00FC6D08" w:rsidP="00846E54">
      <w:pPr>
        <w:pStyle w:val="Testonotaapidipagina"/>
        <w:jc w:val="both"/>
        <w:rPr>
          <w:rFonts w:ascii="Trade Gothic LT Std" w:hAnsi="Trade Gothic LT Std"/>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Intitolato: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w:t>
      </w:r>
    </w:p>
  </w:footnote>
  <w:footnote w:id="5">
    <w:p w14:paraId="14440E1D" w14:textId="4720591E" w:rsidR="00846E54" w:rsidRPr="002004E0" w:rsidRDefault="00846E54" w:rsidP="00846E54">
      <w:pPr>
        <w:pStyle w:val="Testonotaapidipagina"/>
        <w:jc w:val="both"/>
        <w:rPr>
          <w:rFonts w:ascii="Trade Gothic LT Std" w:hAnsi="Trade Gothic LT Std"/>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Art. 1 comma 2) del D. Lgs. n. 24/2023: “Le disposizioni del presente decreto non si applicano: a) alle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sovraordinate; b) alle segnalazioni di violazioni laddove già disciplinate in via obbligatoria dagli atti dell’Unione europea o nazionali indicati nella parte II dell’allegato al presente decreto ovvero da quelli nazionali che costituiscono attuazione degli atti dell’Unione europea indicati nella parte II dell’allegato alla direttiva (UE) 2019/1937, seppur non indicati nella parte II dell’allegato al presente decreto; c) alle segnalazioni di violazioni in materia di sicurezza nazionale, nonché di appalti relativi ad aspetti di difesa o di sicurezza nazionale, a meno che tali aspetti rientrino nel diritto derivato pertinente dell’Unione europea”. </w:t>
      </w:r>
    </w:p>
  </w:footnote>
  <w:footnote w:id="6">
    <w:p w14:paraId="54740273" w14:textId="776ED4BB" w:rsidR="00BE1EAB" w:rsidRPr="002004E0" w:rsidRDefault="005E329B" w:rsidP="005E329B">
      <w:pPr>
        <w:pStyle w:val="Testonotaapidipagina"/>
        <w:jc w:val="both"/>
        <w:rPr>
          <w:rFonts w:ascii="Trade Gothic LT Std" w:hAnsi="Trade Gothic LT Std"/>
          <w:sz w:val="16"/>
          <w:szCs w:val="16"/>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w:t>
      </w:r>
      <w:r w:rsidR="00820397" w:rsidRPr="002004E0">
        <w:rPr>
          <w:rFonts w:ascii="Trade Gothic LT Std" w:hAnsi="Trade Gothic LT Std"/>
          <w:sz w:val="16"/>
          <w:szCs w:val="16"/>
        </w:rPr>
        <w:t xml:space="preserve">Cfr. </w:t>
      </w:r>
      <w:r w:rsidR="00A57BB3" w:rsidRPr="002004E0">
        <w:rPr>
          <w:rFonts w:ascii="Trade Gothic LT Std" w:hAnsi="Trade Gothic LT Std"/>
          <w:sz w:val="16"/>
          <w:szCs w:val="16"/>
        </w:rPr>
        <w:t xml:space="preserve">art. 2 comma 1) lettera g) del D. Lgs. n. 24/2023: “persona segnalante”: “la persona </w:t>
      </w:r>
      <w:r w:rsidR="00F115A7" w:rsidRPr="002004E0">
        <w:rPr>
          <w:rFonts w:ascii="Trade Gothic LT Std" w:hAnsi="Trade Gothic LT Std"/>
          <w:sz w:val="16"/>
          <w:szCs w:val="16"/>
        </w:rPr>
        <w:t xml:space="preserve">fisica che effettua la segnalazione o la divulgazione pubblica di informazioni sulle violazioni acquisite nell’ambito del proprio contesto lavorativo”. Per la definizione di “contesto lavorativo”, cfr. art. 2 comma 1) lettera i) del D. Lgs. n. 24/2023: “contesto lavorativo”: “le attività lavorative o professionali, presenti o passate, svolte nell’ambito dei rapporti di cui all’articolo 3, commi 3 o 4, 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 </w:t>
      </w:r>
      <w:r w:rsidR="00BE1EAB" w:rsidRPr="002004E0">
        <w:rPr>
          <w:rFonts w:ascii="Trade Gothic LT Std" w:hAnsi="Trade Gothic LT Std"/>
          <w:sz w:val="16"/>
          <w:szCs w:val="16"/>
        </w:rPr>
        <w:t>Cfr., anche, art. 3 comma 3) del D. Lgs. n. 24/2023: “3. Salvo quanto previsto nei commi 1 e 2, le disposizioni del presente decreto si applicano alle seguenti persone che segnalano, denunciano all’autorità giudiziaria o contabile o divulgano pubblicamente informazioni sulle violazioni di cui sono venute a conoscenza nell’ambito del proprio contesto lavorativo: a) i dipendenti delle amministrazioni pubbliche […]; b) i dipendenti degli enti pubblici economici, degli enti di diritto privato sottoposti a controllo pubblico ai sensi dell’articolo 2359 del codice civile, delle società in house, degli organismi di diritto pubblico o dei concessionari di pubblico servizio; c) i lavoratori subordinati di soggetti del settore privato, ivi compresi i lavoratori il cui rapporto di lavoro è disciplinato dal decreto legislativo 15 giugno 2015, n. 81, o dall’articolo 54-bis del decreto legge 24 aprile 2017, n. 50, convertito, con modificazioni, dalla legge 21 giugno 2017, n.96; d) i lavoratori autonomi […] i titolari di un rapporto di collaborazione […] che svolgono la propria attività lavorativa presso soggetti del settore pubblico; e) i lavoratori o i collaboratori, che svolgono la propria attività lavorativa presso soggetti del settore pubblico</w:t>
      </w:r>
      <w:r w:rsidR="00B40EE3" w:rsidRPr="002004E0">
        <w:rPr>
          <w:rFonts w:ascii="Trade Gothic LT Std" w:hAnsi="Trade Gothic LT Std"/>
          <w:sz w:val="16"/>
          <w:szCs w:val="16"/>
        </w:rPr>
        <w:t xml:space="preserve"> […] che forniscono beni o servizi o che realizzano opere in favore di terzi; f) i liberi professionisti e i consulenti che prestano la propria attività presso soggetti del settore pubblico; g) i volontari e i tirocinanti, retribuiti e non retribuiti, che forniscono la propria attività presso soggetti del settore pubblico; h) gli azionisti e le persone con funzioni di amministrazione, direzione, controllo, vigilanza o rappresentanza, anche qualora tali funzioni siano esercitate in via di mero fatto, presso soggetti del settore pubblico”. </w:t>
      </w:r>
    </w:p>
  </w:footnote>
  <w:footnote w:id="7">
    <w:p w14:paraId="3DFFC2D2" w14:textId="146FFCF9" w:rsidR="00EC49E0" w:rsidRPr="002004E0" w:rsidRDefault="00EC49E0" w:rsidP="00EC49E0">
      <w:pPr>
        <w:pStyle w:val="Testonotaapidipagina"/>
        <w:jc w:val="both"/>
        <w:rPr>
          <w:rFonts w:ascii="Trade Gothic LT Std" w:hAnsi="Trade Gothic LT Std"/>
          <w:sz w:val="16"/>
          <w:szCs w:val="16"/>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w:t>
      </w:r>
      <w:r w:rsidR="00F115A7" w:rsidRPr="002004E0">
        <w:rPr>
          <w:rFonts w:ascii="Trade Gothic LT Std" w:hAnsi="Trade Gothic LT Std"/>
          <w:sz w:val="16"/>
          <w:szCs w:val="16"/>
        </w:rPr>
        <w:t xml:space="preserve">Cfr. art. 2 comma 1) lettera l) del D. Lgs. n. 24/2023: “persona coinvolta”: “la persona fisica o giuridica menzionata nella segnalazione interna o esterna ovvero nella divulgazione pubblica come persona alla quale la violazione è attribuita o come persona comunque implicata nella violazione segnalata o divulgata pubblicamente”. </w:t>
      </w:r>
    </w:p>
  </w:footnote>
  <w:footnote w:id="8">
    <w:p w14:paraId="50AA3202" w14:textId="788A17EE" w:rsidR="00BE1EAB" w:rsidRPr="002004E0" w:rsidRDefault="00BE1EAB" w:rsidP="00985F21">
      <w:pPr>
        <w:pStyle w:val="Testonotaapidipagina"/>
        <w:jc w:val="both"/>
        <w:rPr>
          <w:rFonts w:ascii="Trade Gothic LT Std" w:hAnsi="Trade Gothic LT Std"/>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Cfr. art. 2 comma 1) lettera h) del D. Lgs. n. 24/2023: “facilitatore”: “una persona fisica che assiste una persona segnalante nel processo di segnalazione, operante all’interno del medesimo contesto lavorativo e la cui assistenza deve essere mantenuta riservata”. </w:t>
      </w:r>
    </w:p>
  </w:footnote>
  <w:footnote w:id="9">
    <w:p w14:paraId="5782A0D8" w14:textId="4AF1198F" w:rsidR="004920C6" w:rsidRPr="00A85004" w:rsidRDefault="00985F21" w:rsidP="00A85004">
      <w:pPr>
        <w:pStyle w:val="Testonotaapidipagina"/>
        <w:jc w:val="both"/>
        <w:rPr>
          <w:rFonts w:ascii="Trade Gothic LT Std" w:hAnsi="Trade Gothic LT Std"/>
          <w:sz w:val="16"/>
          <w:szCs w:val="16"/>
        </w:rPr>
      </w:pPr>
      <w:r w:rsidRPr="00A85004">
        <w:rPr>
          <w:rStyle w:val="Rimandonotaapidipagina"/>
          <w:rFonts w:ascii="Trade Gothic LT Std" w:hAnsi="Trade Gothic LT Std"/>
          <w:sz w:val="16"/>
          <w:szCs w:val="16"/>
        </w:rPr>
        <w:footnoteRef/>
      </w:r>
      <w:r w:rsidRPr="00A85004">
        <w:rPr>
          <w:rFonts w:ascii="Trade Gothic LT Std" w:hAnsi="Trade Gothic LT Std"/>
          <w:sz w:val="16"/>
          <w:szCs w:val="16"/>
        </w:rPr>
        <w:t xml:space="preserve"> Cfr. Capo III) del D. Lgs. n. 24/2023 (da leggersi, in combinato disposto, con </w:t>
      </w:r>
      <w:r w:rsidR="008812AA" w:rsidRPr="00A85004">
        <w:rPr>
          <w:rFonts w:ascii="Trade Gothic LT Std" w:hAnsi="Trade Gothic LT Std"/>
          <w:sz w:val="16"/>
          <w:szCs w:val="16"/>
        </w:rPr>
        <w:t xml:space="preserve">i relativi artt. 3 comma 5) e 12). </w:t>
      </w:r>
    </w:p>
  </w:footnote>
  <w:footnote w:id="10">
    <w:p w14:paraId="525D97D1" w14:textId="67F949E5" w:rsidR="00A85004" w:rsidRPr="00A85004" w:rsidRDefault="00A85004" w:rsidP="00A85004">
      <w:pPr>
        <w:pStyle w:val="Testonotaapidipagina"/>
        <w:jc w:val="both"/>
        <w:rPr>
          <w:rFonts w:ascii="Trade Gothic LT Std" w:hAnsi="Trade Gothic LT Std"/>
          <w:sz w:val="16"/>
          <w:szCs w:val="16"/>
        </w:rPr>
      </w:pPr>
      <w:r w:rsidRPr="00A85004">
        <w:rPr>
          <w:rStyle w:val="Rimandonotaapidipagina"/>
          <w:rFonts w:ascii="Trade Gothic LT Std" w:hAnsi="Trade Gothic LT Std"/>
          <w:sz w:val="16"/>
          <w:szCs w:val="16"/>
        </w:rPr>
        <w:footnoteRef/>
      </w:r>
      <w:r w:rsidRPr="00A85004">
        <w:rPr>
          <w:rFonts w:ascii="Trade Gothic LT Std" w:hAnsi="Trade Gothic LT Std"/>
          <w:sz w:val="16"/>
          <w:szCs w:val="16"/>
        </w:rPr>
        <w:t xml:space="preserve"> Ed art. 6 paragrafo 1) lettera a) del GDPR, al ricorrere delle ipotesi ex art. 12 commi 2) e 5) del D. Lgs. n. 24/2023.  </w:t>
      </w:r>
    </w:p>
  </w:footnote>
  <w:footnote w:id="11">
    <w:p w14:paraId="5571634F" w14:textId="5E6C24AD" w:rsidR="004920C6" w:rsidRPr="002004E0" w:rsidRDefault="004920C6" w:rsidP="009C5F27">
      <w:pPr>
        <w:pStyle w:val="Nessunaspaziatura"/>
        <w:jc w:val="both"/>
        <w:rPr>
          <w:rFonts w:ascii="Trade Gothic LT Std" w:hAnsi="Trade Gothic LT Std"/>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w:t>
      </w:r>
      <w:r w:rsidR="00F243FC">
        <w:rPr>
          <w:rFonts w:ascii="Trade Gothic LT Std" w:hAnsi="Trade Gothic LT Std"/>
          <w:sz w:val="16"/>
          <w:szCs w:val="16"/>
        </w:rPr>
        <w:t>“</w:t>
      </w:r>
      <w:r w:rsidRPr="002004E0">
        <w:rPr>
          <w:rFonts w:ascii="Trade Gothic LT Std" w:hAnsi="Trade Gothic LT Std"/>
          <w:sz w:val="16"/>
          <w:szCs w:val="16"/>
        </w:rPr>
        <w:t xml:space="preserve">1. Le segnalazioni non possono essere utilizzate oltre quanto necessario per dare adeguato seguito alle stesse. 2. L’identità della persona segnalante e qualsiasi altra informazione da cui può evincersi, direttamente o indirettamente, tale identità non possono essere rivelate, senza il consenso espresso della stessa persona segnalante, a persone diverse da quelle competenti a ricevere o a dare seguito alle segnalazioni, espressamente autorizzate a trattare tali dati ai sensi degli articoli 29 e 32, paragrafo 4, del regolamento (UE) 2016/679 e dell’articolo 2 </w:t>
      </w:r>
      <w:proofErr w:type="spellStart"/>
      <w:r w:rsidRPr="002004E0">
        <w:rPr>
          <w:rFonts w:ascii="Trade Gothic LT Std" w:hAnsi="Trade Gothic LT Std"/>
          <w:sz w:val="16"/>
          <w:szCs w:val="16"/>
        </w:rPr>
        <w:t>quaterdecies</w:t>
      </w:r>
      <w:proofErr w:type="spellEnd"/>
      <w:r w:rsidRPr="002004E0">
        <w:rPr>
          <w:rFonts w:ascii="Trade Gothic LT Std" w:hAnsi="Trade Gothic LT Std"/>
          <w:sz w:val="16"/>
          <w:szCs w:val="16"/>
        </w:rPr>
        <w:t xml:space="preserve"> del codice in materia di protezione dei dati personali di cui al decreto legislativo 30 giugno 2003, n. 196. 3. Nell’ambito del procedimento penale, l’identità della persona segnalante è coperta dal segreto nei modi e nei limiti previsti dall’articolo 329 del codice di procedura penale. 4. Nell’ambito del procedimento dinanzi alla Corte dei conti, l’identità della persona segnalante non può essere rivelata fino alla chiusura della fase istruttoria. 5. 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6. È dato avviso alla persona segnalante mediante comunicazione scritta delle ragioni della rivelazione dei dati riservati, nella ipotesi di cui al comma 5, secondo periodo, nonché nelle procedure di segnalazione interna ed esterna di cui al presente capo quando la rivelazione della identità della persona segnalante e delle informazioni di cui al comma 2 è indispensabile anche ai fini della difesa della persona coinvolta. 7. I soggetti del settore pubblico e del settore privato, l’ANAC, nonché le autorità amministrative di cui l’ANAC trasmette le segnalazioni esterne di loro competenza, tutela l’identità delle persone coinvolte e delle persone menzionate nella segnalazione fino alla conclusione dei procedimenti avviati in ragione della segnalazione nel rispetto delle medesime garanzie previste in favore della persona segnalante. 8. La segnalazione è sottratta all’accesso previsto dagli articoli 22 e seguenti della legge 7 agosto 1990, n. 241, nonché dagli articoli 5 e seguenti del decreto legislativo 14 marzo 2013, n. 33. 9. Ferma la previsione </w:t>
      </w:r>
      <w:r w:rsidR="00F66A8C" w:rsidRPr="002004E0">
        <w:rPr>
          <w:rFonts w:ascii="Trade Gothic LT Std" w:hAnsi="Trade Gothic LT Std"/>
          <w:sz w:val="16"/>
          <w:szCs w:val="16"/>
        </w:rPr>
        <w:t>dei commi da 1 a 8, nelle procedure di segnalazione interna ed esterna di cui al presente capo, la persona coinvolta può essere sentita, ovvero, su sua richiesta, è sentita, anche mediante procedimento cartolare attraverso l’acquisizione di osservazioni scritte e documenti”.</w:t>
      </w:r>
    </w:p>
  </w:footnote>
  <w:footnote w:id="12">
    <w:p w14:paraId="62BF6715" w14:textId="77777777" w:rsidR="00EC49E0" w:rsidRPr="002004E0" w:rsidRDefault="00EC49E0" w:rsidP="00EC49E0">
      <w:pPr>
        <w:pStyle w:val="Testonotaapidipagina"/>
        <w:jc w:val="both"/>
        <w:rPr>
          <w:rFonts w:ascii="Trade Gothic LT Std" w:hAnsi="Trade Gothic LT Std"/>
          <w:sz w:val="16"/>
          <w:szCs w:val="16"/>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Art. 2 </w:t>
      </w:r>
      <w:proofErr w:type="spellStart"/>
      <w:r w:rsidRPr="002004E0">
        <w:rPr>
          <w:rFonts w:ascii="Trade Gothic LT Std" w:hAnsi="Trade Gothic LT Std"/>
          <w:sz w:val="16"/>
          <w:szCs w:val="16"/>
        </w:rPr>
        <w:t>undecies</w:t>
      </w:r>
      <w:proofErr w:type="spellEnd"/>
      <w:r w:rsidRPr="002004E0">
        <w:rPr>
          <w:rFonts w:ascii="Trade Gothic LT Std" w:hAnsi="Trade Gothic LT Std"/>
          <w:sz w:val="16"/>
          <w:szCs w:val="16"/>
        </w:rPr>
        <w:t xml:space="preserve"> comma 3) del Codice Privacy: “Nei casi di cui al comma 1, lettere a), b), d), e), f) e f-bis) i diritti di cui al medesimo comma sono esercitati conformemente alle disposizioni di legge o di regolamento che regolano il settore, che devono almeno recare misure dirette a disciplinare gli ambiti di cui all’articolo 23, paragrafo 2, del Regolamento. L’esercizio dei medesimi diritti può, in ogni caso, essere ritardato, limitato o escluso con comunicazione motivata e resa senza ritardo all’interessato, a meno che la comunicazione possa compromettere la finalità della limitazione, per il tempo e nei limiti in cui ciò costituisca una misura necessaria e proporzionata, tenuto conto dei diritti fondamentali e dei legittimi interessi dell’interessato, al fine di salvaguardare gli interessi di cui al comma 1, lettere a), b), d), e), f) e f-bis). In tali casi, i diritti dell’interessato possono essere esercitati anche tramite il Garante con le modalità di cui all’articolo 160. In tale ipotesi, il Garante informa l’interessato di aver eseguito tutte le verifiche necessarie o di aver svolto un riesame, nonché del diritto dell’interessato di proporre ricorso giurisdizionale. Il titolare del trattamento informa l’interessato delle facoltà di cui al presente comma”.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906D8"/>
    <w:multiLevelType w:val="hybridMultilevel"/>
    <w:tmpl w:val="086438A6"/>
    <w:lvl w:ilvl="0" w:tplc="8E7A73A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89018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BE3"/>
    <w:rsid w:val="000334DE"/>
    <w:rsid w:val="00037236"/>
    <w:rsid w:val="00074278"/>
    <w:rsid w:val="00097EE0"/>
    <w:rsid w:val="000C45D6"/>
    <w:rsid w:val="002004E0"/>
    <w:rsid w:val="00217B74"/>
    <w:rsid w:val="00256A8E"/>
    <w:rsid w:val="00261AF4"/>
    <w:rsid w:val="002B0BE2"/>
    <w:rsid w:val="002B5512"/>
    <w:rsid w:val="002F527F"/>
    <w:rsid w:val="00334D05"/>
    <w:rsid w:val="00395CC8"/>
    <w:rsid w:val="003E1DDA"/>
    <w:rsid w:val="00406043"/>
    <w:rsid w:val="00470497"/>
    <w:rsid w:val="004920C6"/>
    <w:rsid w:val="004A1092"/>
    <w:rsid w:val="00557303"/>
    <w:rsid w:val="00580C3A"/>
    <w:rsid w:val="005970DB"/>
    <w:rsid w:val="005E329B"/>
    <w:rsid w:val="007540C6"/>
    <w:rsid w:val="007818A2"/>
    <w:rsid w:val="007F68CD"/>
    <w:rsid w:val="008155C0"/>
    <w:rsid w:val="00820397"/>
    <w:rsid w:val="008347D7"/>
    <w:rsid w:val="00846E54"/>
    <w:rsid w:val="008812AA"/>
    <w:rsid w:val="00932FB3"/>
    <w:rsid w:val="00945809"/>
    <w:rsid w:val="00952C87"/>
    <w:rsid w:val="00985F21"/>
    <w:rsid w:val="009C0308"/>
    <w:rsid w:val="009C5F27"/>
    <w:rsid w:val="009D116E"/>
    <w:rsid w:val="00A57756"/>
    <w:rsid w:val="00A57BB3"/>
    <w:rsid w:val="00A80D70"/>
    <w:rsid w:val="00A85004"/>
    <w:rsid w:val="00AA4BED"/>
    <w:rsid w:val="00AE7FE2"/>
    <w:rsid w:val="00B40EE3"/>
    <w:rsid w:val="00B51907"/>
    <w:rsid w:val="00BB7A09"/>
    <w:rsid w:val="00BE1EAB"/>
    <w:rsid w:val="00C00F51"/>
    <w:rsid w:val="00C54F8A"/>
    <w:rsid w:val="00CC651D"/>
    <w:rsid w:val="00D775A7"/>
    <w:rsid w:val="00DC726B"/>
    <w:rsid w:val="00DE2BE3"/>
    <w:rsid w:val="00DE6E5E"/>
    <w:rsid w:val="00E053B0"/>
    <w:rsid w:val="00E26F60"/>
    <w:rsid w:val="00EC49E0"/>
    <w:rsid w:val="00EE0A6A"/>
    <w:rsid w:val="00F115A7"/>
    <w:rsid w:val="00F243FC"/>
    <w:rsid w:val="00F66A8C"/>
    <w:rsid w:val="00F718A3"/>
    <w:rsid w:val="00FA245F"/>
    <w:rsid w:val="00FC6D08"/>
    <w:rsid w:val="00FD2D9E"/>
    <w:rsid w:val="00FE4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681D"/>
  <w15:docId w15:val="{BBCE1B51-49F5-498F-9F71-5E0E7A3D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9E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C49E0"/>
    <w:rPr>
      <w:color w:val="0000FF"/>
      <w:u w:val="single"/>
    </w:rPr>
  </w:style>
  <w:style w:type="paragraph" w:styleId="Testonotaapidipagina">
    <w:name w:val="footnote text"/>
    <w:basedOn w:val="Normale"/>
    <w:link w:val="TestonotaapidipaginaCarattere"/>
    <w:uiPriority w:val="99"/>
    <w:semiHidden/>
    <w:unhideWhenUsed/>
    <w:rsid w:val="00EC49E0"/>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C49E0"/>
    <w:rPr>
      <w:sz w:val="20"/>
      <w:szCs w:val="20"/>
    </w:rPr>
  </w:style>
  <w:style w:type="paragraph" w:styleId="Nessunaspaziatura">
    <w:name w:val="No Spacing"/>
    <w:uiPriority w:val="1"/>
    <w:qFormat/>
    <w:rsid w:val="00EC49E0"/>
    <w:pPr>
      <w:spacing w:after="0" w:line="240" w:lineRule="auto"/>
    </w:pPr>
    <w:rPr>
      <w:rFonts w:eastAsiaTheme="minorEastAsia"/>
      <w:lang w:eastAsia="zh-TW"/>
    </w:rPr>
  </w:style>
  <w:style w:type="character" w:styleId="Rimandonotaapidipagina">
    <w:name w:val="footnote reference"/>
    <w:basedOn w:val="Carpredefinitoparagrafo"/>
    <w:uiPriority w:val="99"/>
    <w:semiHidden/>
    <w:unhideWhenUsed/>
    <w:rsid w:val="00EC49E0"/>
    <w:rPr>
      <w:vertAlign w:val="superscript"/>
    </w:rPr>
  </w:style>
  <w:style w:type="paragraph" w:styleId="Intestazione">
    <w:name w:val="header"/>
    <w:basedOn w:val="Normale"/>
    <w:link w:val="IntestazioneCarattere"/>
    <w:uiPriority w:val="99"/>
    <w:unhideWhenUsed/>
    <w:rsid w:val="00557303"/>
    <w:pPr>
      <w:tabs>
        <w:tab w:val="center" w:pos="4819"/>
        <w:tab w:val="right" w:pos="9638"/>
      </w:tabs>
    </w:pPr>
  </w:style>
  <w:style w:type="character" w:customStyle="1" w:styleId="IntestazioneCarattere">
    <w:name w:val="Intestazione Carattere"/>
    <w:basedOn w:val="Carpredefinitoparagrafo"/>
    <w:link w:val="Intestazione"/>
    <w:uiPriority w:val="99"/>
    <w:rsid w:val="005573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57303"/>
    <w:pPr>
      <w:tabs>
        <w:tab w:val="center" w:pos="4819"/>
        <w:tab w:val="right" w:pos="9638"/>
      </w:tabs>
    </w:pPr>
  </w:style>
  <w:style w:type="character" w:customStyle="1" w:styleId="PidipaginaCarattere">
    <w:name w:val="Piè di pagina Carattere"/>
    <w:basedOn w:val="Carpredefinitoparagrafo"/>
    <w:link w:val="Pidipagina"/>
    <w:uiPriority w:val="99"/>
    <w:rsid w:val="0055730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5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0113-B531-446E-9898-EB564DBE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1786</Words>
  <Characters>10182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40</cp:revision>
  <dcterms:created xsi:type="dcterms:W3CDTF">2021-11-26T08:35:00Z</dcterms:created>
  <dcterms:modified xsi:type="dcterms:W3CDTF">2024-05-22T15:00:00Z</dcterms:modified>
</cp:coreProperties>
</file>