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CB1E" w14:textId="77777777" w:rsidR="00F82923" w:rsidRDefault="005F03D9" w:rsidP="005F03D9">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PROC</w:t>
      </w:r>
      <w:r w:rsidR="00F82923">
        <w:rPr>
          <w:rFonts w:ascii="Trade Gothic LT Std Light" w:hAnsi="Trade Gothic LT Std Light"/>
          <w:b/>
          <w:sz w:val="18"/>
          <w:szCs w:val="18"/>
          <w:u w:val="single"/>
        </w:rPr>
        <w:t>EDURA INTERNA AVENTE AD OGGETTO LA VALUTAZIONE CIRCA L’OBBLIGATORIETA’ O L’OPPORTUNITA’ DI REDIGERE UNA VALUTAZIONE D’IMPATTO SULLA PROTEZIONE DEI DATI PERSONALI</w:t>
      </w:r>
    </w:p>
    <w:p w14:paraId="1B22242E" w14:textId="77777777" w:rsidR="005F03D9" w:rsidRDefault="005F03D9" w:rsidP="005F03D9">
      <w:pPr>
        <w:spacing w:after="0" w:line="240" w:lineRule="auto"/>
        <w:rPr>
          <w:rFonts w:ascii="Trade Gothic LT Std Light" w:hAnsi="Trade Gothic LT Std Light"/>
          <w:b/>
          <w:sz w:val="18"/>
          <w:szCs w:val="18"/>
        </w:rPr>
      </w:pPr>
    </w:p>
    <w:p w14:paraId="07D2A9DE" w14:textId="7D98101B" w:rsidR="00EE4CCF" w:rsidRPr="00E573A2" w:rsidRDefault="007D7A47" w:rsidP="005F03D9">
      <w:pPr>
        <w:spacing w:after="0" w:line="240" w:lineRule="auto"/>
        <w:jc w:val="both"/>
        <w:rPr>
          <w:rFonts w:ascii="Trade Gothic LT Std Light" w:hAnsi="Trade Gothic LT Std Light"/>
          <w:b/>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5D6E1F">
        <w:rPr>
          <w:rFonts w:ascii="Trade Gothic LT Std Light" w:hAnsi="Trade Gothic LT Std Light"/>
          <w:sz w:val="18"/>
          <w:szCs w:val="18"/>
        </w:rPr>
        <w:t xml:space="preserve">, </w:t>
      </w:r>
      <w:r w:rsidR="000D2007">
        <w:rPr>
          <w:rFonts w:ascii="Trade Gothic LT Std Light" w:hAnsi="Trade Gothic LT Std Light"/>
          <w:sz w:val="18"/>
          <w:szCs w:val="18"/>
        </w:rPr>
        <w:t xml:space="preserve">intende </w:t>
      </w:r>
      <w:r w:rsidR="005F03D9">
        <w:rPr>
          <w:rFonts w:ascii="Trade Gothic LT Std Light" w:hAnsi="Trade Gothic LT Std Light"/>
          <w:sz w:val="18"/>
          <w:szCs w:val="18"/>
        </w:rPr>
        <w:t>illustrare – in ossequio al combinato disposto tra gli artt. 5 paragrafo 2), 24 paragrafi 1) e 2), 25, 35 e Considerando n. 75), 76), 83), 84), 89) –</w:t>
      </w:r>
      <w:r w:rsidR="00E5764F">
        <w:rPr>
          <w:rFonts w:ascii="Trade Gothic LT Std Light" w:hAnsi="Trade Gothic LT Std Light"/>
          <w:sz w:val="18"/>
          <w:szCs w:val="18"/>
        </w:rPr>
        <w:t xml:space="preserve"> 95) del </w:t>
      </w:r>
      <w:r w:rsidR="00993258">
        <w:rPr>
          <w:rFonts w:ascii="Trade Gothic LT Std Light" w:hAnsi="Trade Gothic LT Std Light"/>
          <w:sz w:val="18"/>
          <w:szCs w:val="18"/>
        </w:rPr>
        <w:t>Regolamento UE n. 2016/679 (</w:t>
      </w:r>
      <w:r w:rsidR="00E5764F">
        <w:rPr>
          <w:rFonts w:ascii="Trade Gothic LT Std Light" w:hAnsi="Trade Gothic LT Std Light"/>
          <w:sz w:val="18"/>
          <w:szCs w:val="18"/>
        </w:rPr>
        <w:t>GDPR</w:t>
      </w:r>
      <w:r w:rsidR="00993258">
        <w:rPr>
          <w:rFonts w:ascii="Trade Gothic LT Std Light" w:hAnsi="Trade Gothic LT Std Light"/>
          <w:sz w:val="18"/>
          <w:szCs w:val="18"/>
        </w:rPr>
        <w:t>)</w:t>
      </w:r>
      <w:r w:rsidR="00E5764F">
        <w:rPr>
          <w:rFonts w:ascii="Trade Gothic LT Std Light" w:hAnsi="Trade Gothic LT Std Light"/>
          <w:sz w:val="18"/>
          <w:szCs w:val="18"/>
        </w:rPr>
        <w:t xml:space="preserve"> – il formale processo volto a valutare, nel rispetto del </w:t>
      </w:r>
      <w:r w:rsidR="00EE4CCF">
        <w:rPr>
          <w:rFonts w:ascii="Trade Gothic LT Std Light" w:hAnsi="Trade Gothic LT Std Light"/>
          <w:sz w:val="18"/>
          <w:szCs w:val="18"/>
        </w:rPr>
        <w:t xml:space="preserve">(fondamentale) </w:t>
      </w:r>
      <w:r w:rsidR="00E5764F">
        <w:rPr>
          <w:rFonts w:ascii="Trade Gothic LT Std Light" w:hAnsi="Trade Gothic LT Std Light"/>
          <w:sz w:val="18"/>
          <w:szCs w:val="18"/>
        </w:rPr>
        <w:t>principio di accountability</w:t>
      </w:r>
      <w:r w:rsidR="00EE4CCF">
        <w:rPr>
          <w:rFonts w:ascii="Trade Gothic LT Std Light" w:hAnsi="Trade Gothic LT Std Light"/>
          <w:sz w:val="18"/>
          <w:szCs w:val="18"/>
        </w:rPr>
        <w:t xml:space="preserve"> (o responsabilizzazione), l’obbligatorietà o comunque l’opportunità di redigere una </w:t>
      </w:r>
      <w:r w:rsidR="00EE4CCF" w:rsidRPr="00B73A30">
        <w:rPr>
          <w:rFonts w:ascii="Trade Gothic LT Std Light" w:hAnsi="Trade Gothic LT Std Light"/>
          <w:sz w:val="18"/>
          <w:szCs w:val="18"/>
        </w:rPr>
        <w:t>Valutazione d’Impatto</w:t>
      </w:r>
      <w:r w:rsidR="00EE4CCF" w:rsidRPr="00B73A30">
        <w:rPr>
          <w:rFonts w:ascii="Trade Gothic LT Std Light" w:hAnsi="Trade Gothic LT Std Light"/>
          <w:b/>
          <w:sz w:val="18"/>
          <w:szCs w:val="18"/>
        </w:rPr>
        <w:t xml:space="preserve"> </w:t>
      </w:r>
      <w:r w:rsidR="00EE4CCF" w:rsidRPr="00294511">
        <w:rPr>
          <w:rFonts w:ascii="Trade Gothic LT Std Light" w:hAnsi="Trade Gothic LT Std Light"/>
          <w:sz w:val="18"/>
          <w:szCs w:val="18"/>
        </w:rPr>
        <w:t>sulla protezione dei dati personali</w:t>
      </w:r>
      <w:r w:rsidR="00EE4CCF" w:rsidRPr="00294511">
        <w:rPr>
          <w:rFonts w:ascii="Trade Gothic LT Std Light" w:hAnsi="Trade Gothic LT Std Light"/>
          <w:b/>
          <w:sz w:val="18"/>
          <w:szCs w:val="18"/>
        </w:rPr>
        <w:t xml:space="preserve"> </w:t>
      </w:r>
      <w:r w:rsidR="00EE4CCF">
        <w:rPr>
          <w:rFonts w:ascii="Trade Gothic LT Std Light" w:hAnsi="Trade Gothic LT Std Light"/>
          <w:sz w:val="18"/>
          <w:szCs w:val="18"/>
        </w:rPr>
        <w:t xml:space="preserve">(DPIA) </w:t>
      </w:r>
      <w:r w:rsidR="00F27E3A">
        <w:rPr>
          <w:rFonts w:ascii="Trade Gothic LT Std Light" w:hAnsi="Trade Gothic LT Std Light"/>
          <w:sz w:val="18"/>
          <w:szCs w:val="18"/>
        </w:rPr>
        <w:t>in ossequio all</w:t>
      </w:r>
      <w:r w:rsidR="00EE4CCF">
        <w:rPr>
          <w:rFonts w:ascii="Trade Gothic LT Std Light" w:hAnsi="Trade Gothic LT Std Light"/>
          <w:sz w:val="18"/>
          <w:szCs w:val="18"/>
        </w:rPr>
        <w:t xml:space="preserve">’art. 35 del GDPR. </w:t>
      </w:r>
      <w:r w:rsidR="00E5764F">
        <w:rPr>
          <w:rFonts w:ascii="Trade Gothic LT Std Light" w:hAnsi="Trade Gothic LT Std Light"/>
          <w:sz w:val="18"/>
          <w:szCs w:val="18"/>
        </w:rPr>
        <w:t xml:space="preserve"> </w:t>
      </w:r>
    </w:p>
    <w:p w14:paraId="37CB631F" w14:textId="77777777" w:rsidR="00F82923" w:rsidRDefault="00F82923" w:rsidP="005F03D9">
      <w:pPr>
        <w:spacing w:after="0" w:line="240" w:lineRule="auto"/>
        <w:jc w:val="both"/>
        <w:rPr>
          <w:rFonts w:ascii="Trade Gothic LT Std Light" w:hAnsi="Trade Gothic LT Std Light"/>
          <w:sz w:val="18"/>
          <w:szCs w:val="18"/>
        </w:rPr>
      </w:pPr>
    </w:p>
    <w:p w14:paraId="10A65BF4" w14:textId="77777777" w:rsidR="005F03D9" w:rsidRPr="00DF3924" w:rsidRDefault="00023A6E" w:rsidP="005F03D9">
      <w:pPr>
        <w:spacing w:after="0" w:line="240" w:lineRule="auto"/>
        <w:jc w:val="both"/>
        <w:rPr>
          <w:rFonts w:ascii="Trade Gothic LT Std Light" w:hAnsi="Trade Gothic LT Std Light"/>
          <w:b/>
          <w:sz w:val="18"/>
          <w:szCs w:val="18"/>
        </w:rPr>
      </w:pPr>
      <w:r w:rsidRPr="00DF3924">
        <w:rPr>
          <w:rFonts w:ascii="Trade Gothic LT Std Light" w:hAnsi="Trade Gothic LT Std Light"/>
          <w:b/>
          <w:sz w:val="18"/>
          <w:szCs w:val="18"/>
        </w:rPr>
        <w:t xml:space="preserve">1. Introduzione. </w:t>
      </w:r>
    </w:p>
    <w:p w14:paraId="59226240" w14:textId="77777777" w:rsidR="009507E8" w:rsidRDefault="00023A6E"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L’art. 35 paragrafo 1) del GDPR impone al </w:t>
      </w:r>
      <w:r w:rsidR="0015756C">
        <w:rPr>
          <w:rFonts w:ascii="Trade Gothic LT Std Light" w:hAnsi="Trade Gothic LT Std Light"/>
          <w:sz w:val="18"/>
          <w:szCs w:val="18"/>
        </w:rPr>
        <w:t>Titolare</w:t>
      </w:r>
      <w:r>
        <w:rPr>
          <w:rFonts w:ascii="Trade Gothic LT Std Light" w:hAnsi="Trade Gothic LT Std Light"/>
          <w:sz w:val="18"/>
          <w:szCs w:val="18"/>
        </w:rPr>
        <w:t xml:space="preserve"> del trattamento di effettuare, prima di procedere alla relativa attività di tra</w:t>
      </w:r>
      <w:r w:rsidR="00F814F5">
        <w:rPr>
          <w:rFonts w:ascii="Trade Gothic LT Std Light" w:hAnsi="Trade Gothic LT Std Light"/>
          <w:sz w:val="18"/>
          <w:szCs w:val="18"/>
        </w:rPr>
        <w:t>ttamento, una DPIA, laddove essa</w:t>
      </w:r>
      <w:r>
        <w:rPr>
          <w:rFonts w:ascii="Trade Gothic LT Std Light" w:hAnsi="Trade Gothic LT Std Light"/>
          <w:sz w:val="18"/>
          <w:szCs w:val="18"/>
        </w:rPr>
        <w:t xml:space="preserve"> – considerata la natura, l’oggetto, il contesto e le finalità – possa presentare un rischio elevato per i diritti e le libertà d</w:t>
      </w:r>
      <w:r w:rsidR="00F814F5">
        <w:rPr>
          <w:rFonts w:ascii="Trade Gothic LT Std Light" w:hAnsi="Trade Gothic LT Std Light"/>
          <w:sz w:val="18"/>
          <w:szCs w:val="18"/>
        </w:rPr>
        <w:t>elle persone fisiche interessate</w:t>
      </w:r>
      <w:r>
        <w:rPr>
          <w:rFonts w:ascii="Trade Gothic LT Std Light" w:hAnsi="Trade Gothic LT Std Light"/>
          <w:sz w:val="18"/>
          <w:szCs w:val="18"/>
        </w:rPr>
        <w:t xml:space="preserve"> dal trattamento in esame</w:t>
      </w:r>
      <w:r>
        <w:rPr>
          <w:rStyle w:val="Rimandonotaapidipagina"/>
          <w:rFonts w:ascii="Trade Gothic LT Std Light" w:hAnsi="Trade Gothic LT Std Light"/>
          <w:sz w:val="18"/>
          <w:szCs w:val="18"/>
        </w:rPr>
        <w:footnoteReference w:id="1"/>
      </w:r>
      <w:r>
        <w:rPr>
          <w:rFonts w:ascii="Trade Gothic LT Std Light" w:hAnsi="Trade Gothic LT Std Light"/>
          <w:sz w:val="18"/>
          <w:szCs w:val="18"/>
        </w:rPr>
        <w:t>.</w:t>
      </w:r>
      <w:r w:rsidR="009507E8">
        <w:rPr>
          <w:rFonts w:ascii="Trade Gothic LT Std Light" w:hAnsi="Trade Gothic LT Std Light"/>
          <w:sz w:val="18"/>
          <w:szCs w:val="18"/>
        </w:rPr>
        <w:t xml:space="preserve"> </w:t>
      </w:r>
    </w:p>
    <w:p w14:paraId="46168358" w14:textId="77777777" w:rsidR="005F03D9" w:rsidRDefault="00F814F5"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Nel dettaglio, una DPIA consiste in una procedura finalizzata a descrivere il trattamento</w:t>
      </w:r>
      <w:r w:rsidR="0034263F">
        <w:rPr>
          <w:rFonts w:ascii="Trade Gothic LT Std Light" w:hAnsi="Trade Gothic LT Std Light"/>
          <w:sz w:val="18"/>
          <w:szCs w:val="18"/>
        </w:rPr>
        <w:t xml:space="preserve">, </w:t>
      </w:r>
      <w:r w:rsidR="00993258">
        <w:rPr>
          <w:rFonts w:ascii="Trade Gothic LT Std Light" w:hAnsi="Trade Gothic LT Std Light"/>
          <w:sz w:val="18"/>
          <w:szCs w:val="18"/>
        </w:rPr>
        <w:t xml:space="preserve">a </w:t>
      </w:r>
      <w:r w:rsidR="0034263F">
        <w:rPr>
          <w:rFonts w:ascii="Trade Gothic LT Std Light" w:hAnsi="Trade Gothic LT Std Light"/>
          <w:sz w:val="18"/>
          <w:szCs w:val="18"/>
        </w:rPr>
        <w:t>valutare la sua necessità e la sua proporzionalità, e</w:t>
      </w:r>
      <w:r w:rsidR="009507E8">
        <w:rPr>
          <w:rFonts w:ascii="Trade Gothic LT Std Light" w:hAnsi="Trade Gothic LT Std Light"/>
          <w:sz w:val="18"/>
          <w:szCs w:val="18"/>
        </w:rPr>
        <w:t xml:space="preserve">d a </w:t>
      </w:r>
      <w:r w:rsidR="0034263F">
        <w:rPr>
          <w:rFonts w:ascii="Trade Gothic LT Std Light" w:hAnsi="Trade Gothic LT Std Light"/>
          <w:sz w:val="18"/>
          <w:szCs w:val="18"/>
        </w:rPr>
        <w:t>fac</w:t>
      </w:r>
      <w:r>
        <w:rPr>
          <w:rFonts w:ascii="Trade Gothic LT Std Light" w:hAnsi="Trade Gothic LT Std Light"/>
          <w:sz w:val="18"/>
          <w:szCs w:val="18"/>
        </w:rPr>
        <w:t>ilitare la gestione dei rischi</w:t>
      </w:r>
      <w:r w:rsidR="00506932">
        <w:rPr>
          <w:rStyle w:val="Rimandonotaapidipagina"/>
          <w:rFonts w:ascii="Trade Gothic LT Std Light" w:hAnsi="Trade Gothic LT Std Light"/>
          <w:sz w:val="18"/>
          <w:szCs w:val="18"/>
        </w:rPr>
        <w:footnoteReference w:id="2"/>
      </w:r>
      <w:r>
        <w:rPr>
          <w:rFonts w:ascii="Trade Gothic LT Std Light" w:hAnsi="Trade Gothic LT Std Light"/>
          <w:sz w:val="18"/>
          <w:szCs w:val="18"/>
        </w:rPr>
        <w:t xml:space="preserve"> per i diritti e le libertà delle persone fisiche</w:t>
      </w:r>
      <w:r w:rsidR="00506932">
        <w:rPr>
          <w:rStyle w:val="Rimandonotaapidipagina"/>
          <w:rFonts w:ascii="Trade Gothic LT Std Light" w:hAnsi="Trade Gothic LT Std Light"/>
          <w:sz w:val="18"/>
          <w:szCs w:val="18"/>
        </w:rPr>
        <w:footnoteReference w:id="3"/>
      </w:r>
      <w:r>
        <w:rPr>
          <w:rFonts w:ascii="Trade Gothic LT Std Light" w:hAnsi="Trade Gothic LT Std Light"/>
          <w:sz w:val="18"/>
          <w:szCs w:val="18"/>
        </w:rPr>
        <w:t xml:space="preserve"> derivanti dal trattamento dei loro dati personali</w:t>
      </w:r>
      <w:r w:rsidR="009507E8">
        <w:rPr>
          <w:rFonts w:ascii="Trade Gothic LT Std Light" w:hAnsi="Trade Gothic LT Std Light"/>
          <w:sz w:val="18"/>
          <w:szCs w:val="18"/>
        </w:rPr>
        <w:t>: in sintesi, la DPIA è un’importante</w:t>
      </w:r>
      <w:r>
        <w:rPr>
          <w:rFonts w:ascii="Trade Gothic LT Std Light" w:hAnsi="Trade Gothic LT Std Light"/>
          <w:sz w:val="18"/>
          <w:szCs w:val="18"/>
        </w:rPr>
        <w:t xml:space="preserve"> strumento in termini di accountability</w:t>
      </w:r>
      <w:r w:rsidR="0034263F">
        <w:rPr>
          <w:rFonts w:ascii="Trade Gothic LT Std Light" w:hAnsi="Trade Gothic LT Std Light"/>
          <w:sz w:val="18"/>
          <w:szCs w:val="18"/>
        </w:rPr>
        <w:t xml:space="preserve">, giacché </w:t>
      </w:r>
      <w:r>
        <w:rPr>
          <w:rFonts w:ascii="Trade Gothic LT Std Light" w:hAnsi="Trade Gothic LT Std Light"/>
          <w:sz w:val="18"/>
          <w:szCs w:val="18"/>
        </w:rPr>
        <w:t xml:space="preserve">aiuta il </w:t>
      </w:r>
      <w:r w:rsidR="0015756C">
        <w:rPr>
          <w:rFonts w:ascii="Trade Gothic LT Std Light" w:hAnsi="Trade Gothic LT Std Light"/>
          <w:sz w:val="18"/>
          <w:szCs w:val="18"/>
        </w:rPr>
        <w:t>Titolare</w:t>
      </w:r>
      <w:r>
        <w:rPr>
          <w:rFonts w:ascii="Trade Gothic LT Std Light" w:hAnsi="Trade Gothic LT Std Light"/>
          <w:sz w:val="18"/>
          <w:szCs w:val="18"/>
        </w:rPr>
        <w:t xml:space="preserve"> non soltanto a rispettare le prescrizioni relative alla normativa comunitaria e nazionale sulla protezione dei dati personali, ma anche a dimostrare l’adozione di misure </w:t>
      </w:r>
      <w:r w:rsidR="0034263F">
        <w:rPr>
          <w:rFonts w:ascii="Trade Gothic LT Std Light" w:hAnsi="Trade Gothic LT Std Light"/>
          <w:sz w:val="18"/>
          <w:szCs w:val="18"/>
        </w:rPr>
        <w:t xml:space="preserve">di sicurezza tecniche ed organizzative </w:t>
      </w:r>
      <w:r>
        <w:rPr>
          <w:rFonts w:ascii="Trade Gothic LT Std Light" w:hAnsi="Trade Gothic LT Std Light"/>
          <w:sz w:val="18"/>
          <w:szCs w:val="18"/>
        </w:rPr>
        <w:t xml:space="preserve">idonee a garantire il rispetto di </w:t>
      </w:r>
      <w:r w:rsidR="001702B9">
        <w:rPr>
          <w:rFonts w:ascii="Trade Gothic LT Std Light" w:hAnsi="Trade Gothic LT Std Light"/>
          <w:sz w:val="18"/>
          <w:szCs w:val="18"/>
        </w:rPr>
        <w:t>tali pre</w:t>
      </w:r>
      <w:r w:rsidR="00640C01">
        <w:rPr>
          <w:rFonts w:ascii="Trade Gothic LT Std Light" w:hAnsi="Trade Gothic LT Std Light"/>
          <w:sz w:val="18"/>
          <w:szCs w:val="18"/>
        </w:rPr>
        <w:t>cetti</w:t>
      </w:r>
      <w:r w:rsidR="001702B9">
        <w:rPr>
          <w:rFonts w:ascii="Trade Gothic LT Std Light" w:hAnsi="Trade Gothic LT Std Light"/>
          <w:sz w:val="18"/>
          <w:szCs w:val="18"/>
        </w:rPr>
        <w:t>.</w:t>
      </w:r>
    </w:p>
    <w:p w14:paraId="32752CBA" w14:textId="77777777" w:rsidR="0034263F" w:rsidRDefault="0034263F"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A tal riguardo, si aggiunge</w:t>
      </w:r>
      <w:r w:rsidR="00640C01">
        <w:rPr>
          <w:rFonts w:ascii="Trade Gothic LT Std Light" w:hAnsi="Trade Gothic LT Std Light"/>
          <w:sz w:val="18"/>
          <w:szCs w:val="18"/>
        </w:rPr>
        <w:t>, infine,</w:t>
      </w:r>
      <w:r>
        <w:rPr>
          <w:rFonts w:ascii="Trade Gothic LT Std Light" w:hAnsi="Trade Gothic LT Std Light"/>
          <w:sz w:val="18"/>
          <w:szCs w:val="18"/>
        </w:rPr>
        <w:t xml:space="preserve"> che l’eventuale inosservanza degli oneri relativi alla DPIA (es. mancato svolgimento o esecuzione non corretta; mancata consultazione prev</w:t>
      </w:r>
      <w:r w:rsidR="00E83C6B">
        <w:rPr>
          <w:rFonts w:ascii="Trade Gothic LT Std Light" w:hAnsi="Trade Gothic LT Std Light"/>
          <w:sz w:val="18"/>
          <w:szCs w:val="18"/>
        </w:rPr>
        <w:t xml:space="preserve">entiva al Garante Privacy ex </w:t>
      </w:r>
      <w:r>
        <w:rPr>
          <w:rFonts w:ascii="Trade Gothic LT Std Light" w:hAnsi="Trade Gothic LT Std Light"/>
          <w:sz w:val="18"/>
          <w:szCs w:val="18"/>
        </w:rPr>
        <w:t xml:space="preserve">art. 36 del GDPR) può comportare l’applicazione della sanzione amministrativa di cui all’art. 83 paragrafo 4) lettera a) del GDPR. </w:t>
      </w:r>
    </w:p>
    <w:p w14:paraId="5441BAE1" w14:textId="77777777" w:rsidR="00CF109C" w:rsidRDefault="00CF109C" w:rsidP="005F03D9">
      <w:pPr>
        <w:spacing w:after="0" w:line="240" w:lineRule="auto"/>
        <w:jc w:val="both"/>
        <w:rPr>
          <w:rFonts w:ascii="Trade Gothic LT Std Light" w:hAnsi="Trade Gothic LT Std Light"/>
          <w:b/>
          <w:sz w:val="18"/>
          <w:szCs w:val="18"/>
        </w:rPr>
      </w:pPr>
    </w:p>
    <w:p w14:paraId="78AB255F" w14:textId="77777777" w:rsidR="002E333E" w:rsidRPr="00C93406" w:rsidRDefault="00CF109C" w:rsidP="005F03D9">
      <w:pPr>
        <w:spacing w:after="0" w:line="240" w:lineRule="auto"/>
        <w:jc w:val="both"/>
        <w:rPr>
          <w:rFonts w:ascii="Trade Gothic LT Std Light" w:hAnsi="Trade Gothic LT Std Light"/>
          <w:b/>
          <w:sz w:val="18"/>
          <w:szCs w:val="18"/>
        </w:rPr>
      </w:pPr>
      <w:r>
        <w:rPr>
          <w:rFonts w:ascii="Trade Gothic LT Std Light" w:hAnsi="Trade Gothic LT Std Light"/>
          <w:b/>
          <w:sz w:val="18"/>
          <w:szCs w:val="18"/>
        </w:rPr>
        <w:t>2</w:t>
      </w:r>
      <w:r w:rsidR="002E333E" w:rsidRPr="00C93406">
        <w:rPr>
          <w:rFonts w:ascii="Trade Gothic LT Std Light" w:hAnsi="Trade Gothic LT Std Light"/>
          <w:b/>
          <w:sz w:val="18"/>
          <w:szCs w:val="18"/>
        </w:rPr>
        <w:t>. Operazioni di</w:t>
      </w:r>
      <w:r w:rsidR="00AD4F70">
        <w:rPr>
          <w:rFonts w:ascii="Trade Gothic LT Std Light" w:hAnsi="Trade Gothic LT Std Light"/>
          <w:b/>
          <w:sz w:val="18"/>
          <w:szCs w:val="18"/>
        </w:rPr>
        <w:t xml:space="preserve"> trattamento soggette alla DPIA.</w:t>
      </w:r>
    </w:p>
    <w:p w14:paraId="58C5B355" w14:textId="77777777" w:rsidR="00CF109C" w:rsidRDefault="00C93406"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Come anticipato, il GDPR non impone di condurre una DPIA con riguardo ad ogni trattamento che possa comportare rischi per i diritti e le libertà delle persone fisiche, bensì </w:t>
      </w:r>
      <w:r w:rsidRPr="00D46BC8">
        <w:rPr>
          <w:rFonts w:ascii="Trade Gothic LT Std Light" w:hAnsi="Trade Gothic LT Std Light"/>
          <w:b/>
          <w:sz w:val="18"/>
          <w:szCs w:val="18"/>
          <w:u w:val="single"/>
        </w:rPr>
        <w:t>essa è obbligatoria solo qualora un trattamento “possa presentare un rischio elevato per i diritti e le libertà delle persone fisiche</w:t>
      </w:r>
      <w:r>
        <w:rPr>
          <w:rFonts w:ascii="Trade Gothic LT Std Light" w:hAnsi="Trade Gothic LT Std Light"/>
          <w:sz w:val="18"/>
          <w:szCs w:val="18"/>
        </w:rPr>
        <w:t xml:space="preserve">”, così come chiarito dall’art. 35 </w:t>
      </w:r>
      <w:r w:rsidR="00CF109C">
        <w:rPr>
          <w:rFonts w:ascii="Trade Gothic LT Std Light" w:hAnsi="Trade Gothic LT Std Light"/>
          <w:sz w:val="18"/>
          <w:szCs w:val="18"/>
        </w:rPr>
        <w:t>paragrafi 1), 3) e 4) del GDPR; t</w:t>
      </w:r>
      <w:r>
        <w:rPr>
          <w:rFonts w:ascii="Trade Gothic LT Std Light" w:hAnsi="Trade Gothic LT Std Light"/>
          <w:sz w:val="18"/>
          <w:szCs w:val="18"/>
        </w:rPr>
        <w:t>uttavia, si precisa che, laddove la necessità di una DPIA non emerga con chiarezza, il WP 29 racc</w:t>
      </w:r>
      <w:r w:rsidR="00CF109C">
        <w:rPr>
          <w:rFonts w:ascii="Trade Gothic LT Std Light" w:hAnsi="Trade Gothic LT Std Light"/>
          <w:sz w:val="18"/>
          <w:szCs w:val="18"/>
        </w:rPr>
        <w:t xml:space="preserve">omanda di farvi comunque ricorso, dato che </w:t>
      </w:r>
      <w:r>
        <w:rPr>
          <w:rFonts w:ascii="Trade Gothic LT Std Light" w:hAnsi="Trade Gothic LT Std Light"/>
          <w:sz w:val="18"/>
          <w:szCs w:val="18"/>
        </w:rPr>
        <w:t>essa contribuisce all’osservanza</w:t>
      </w:r>
      <w:r w:rsidR="00CF109C">
        <w:rPr>
          <w:rFonts w:ascii="Trade Gothic LT Std Light" w:hAnsi="Trade Gothic LT Std Light"/>
          <w:sz w:val="18"/>
          <w:szCs w:val="18"/>
        </w:rPr>
        <w:t xml:space="preserve">, da parte del </w:t>
      </w:r>
      <w:r w:rsidR="0015756C">
        <w:rPr>
          <w:rFonts w:ascii="Trade Gothic LT Std Light" w:hAnsi="Trade Gothic LT Std Light"/>
          <w:sz w:val="18"/>
          <w:szCs w:val="18"/>
        </w:rPr>
        <w:t>Titolare</w:t>
      </w:r>
      <w:r w:rsidR="00CF109C">
        <w:rPr>
          <w:rFonts w:ascii="Trade Gothic LT Std Light" w:hAnsi="Trade Gothic LT Std Light"/>
          <w:sz w:val="18"/>
          <w:szCs w:val="18"/>
        </w:rPr>
        <w:t xml:space="preserve">, delle norme in materia di data </w:t>
      </w:r>
      <w:proofErr w:type="spellStart"/>
      <w:r w:rsidR="00CF109C">
        <w:rPr>
          <w:rFonts w:ascii="Trade Gothic LT Std Light" w:hAnsi="Trade Gothic LT Std Light"/>
          <w:sz w:val="18"/>
          <w:szCs w:val="18"/>
        </w:rPr>
        <w:t>protection</w:t>
      </w:r>
      <w:proofErr w:type="spellEnd"/>
      <w:r w:rsidR="00CF109C">
        <w:rPr>
          <w:rFonts w:ascii="Trade Gothic LT Std Light" w:hAnsi="Trade Gothic LT Std Light"/>
          <w:sz w:val="18"/>
          <w:szCs w:val="18"/>
        </w:rPr>
        <w:t xml:space="preserve">. </w:t>
      </w:r>
    </w:p>
    <w:p w14:paraId="337DAD9B" w14:textId="77777777" w:rsidR="00474F19" w:rsidRDefault="00474F19" w:rsidP="005F03D9">
      <w:pPr>
        <w:spacing w:after="0" w:line="240" w:lineRule="auto"/>
        <w:jc w:val="both"/>
        <w:rPr>
          <w:rFonts w:ascii="Trade Gothic LT Std Light" w:hAnsi="Trade Gothic LT Std Light"/>
          <w:sz w:val="18"/>
          <w:szCs w:val="18"/>
        </w:rPr>
      </w:pPr>
    </w:p>
    <w:p w14:paraId="7779D218" w14:textId="77777777" w:rsidR="005114EB" w:rsidRDefault="00C66A55"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Tanto premesso, ai sensi dell’art. 35 paragrafo 4) del GDPR, il Garante Privacy ha provveduto, all’interno dell’Allegato 1) del Provvedimento del 11.10.2018, a pubblicare un </w:t>
      </w:r>
      <w:r w:rsidRPr="006B2BC0">
        <w:rPr>
          <w:rFonts w:ascii="Trade Gothic LT Std Light" w:hAnsi="Trade Gothic LT Std Light"/>
          <w:b/>
          <w:color w:val="FF0000"/>
          <w:sz w:val="18"/>
          <w:szCs w:val="18"/>
        </w:rPr>
        <w:t>elenco</w:t>
      </w:r>
      <w:r>
        <w:rPr>
          <w:rFonts w:ascii="Trade Gothic LT Std Light" w:hAnsi="Trade Gothic LT Std Light"/>
          <w:sz w:val="18"/>
          <w:szCs w:val="18"/>
        </w:rPr>
        <w:t xml:space="preserve">, tuttavia </w:t>
      </w:r>
      <w:r w:rsidRPr="006B2BC0">
        <w:rPr>
          <w:rFonts w:ascii="Trade Gothic LT Std Light" w:hAnsi="Trade Gothic LT Std Light"/>
          <w:b/>
          <w:color w:val="FF0000"/>
          <w:sz w:val="18"/>
          <w:szCs w:val="18"/>
        </w:rPr>
        <w:t>non esaustivo</w:t>
      </w:r>
      <w:r>
        <w:rPr>
          <w:rFonts w:ascii="Trade Gothic LT Std Light" w:hAnsi="Trade Gothic LT Std Light"/>
          <w:sz w:val="18"/>
          <w:szCs w:val="18"/>
        </w:rPr>
        <w:t xml:space="preserve">, </w:t>
      </w:r>
      <w:r w:rsidRPr="006B2BC0">
        <w:rPr>
          <w:rFonts w:ascii="Trade Gothic LT Std Light" w:hAnsi="Trade Gothic LT Std Light"/>
          <w:b/>
          <w:color w:val="FF0000"/>
          <w:sz w:val="18"/>
          <w:szCs w:val="18"/>
        </w:rPr>
        <w:t>di tipologie di trattamento soggette al requisito della DPIA</w:t>
      </w:r>
      <w:r w:rsidR="00521111">
        <w:rPr>
          <w:rStyle w:val="Rimandonotaapidipagina"/>
          <w:rFonts w:ascii="Trade Gothic LT Std Light" w:hAnsi="Trade Gothic LT Std Light"/>
          <w:sz w:val="18"/>
          <w:szCs w:val="18"/>
        </w:rPr>
        <w:footnoteReference w:id="4"/>
      </w:r>
      <w:r>
        <w:rPr>
          <w:rFonts w:ascii="Trade Gothic LT Std Light" w:hAnsi="Trade Gothic LT Std Light"/>
          <w:sz w:val="18"/>
          <w:szCs w:val="18"/>
        </w:rPr>
        <w:t>, tenuto</w:t>
      </w:r>
      <w:r w:rsidR="009E01CB">
        <w:rPr>
          <w:rFonts w:ascii="Trade Gothic LT Std Light" w:hAnsi="Trade Gothic LT Std Light"/>
          <w:sz w:val="18"/>
          <w:szCs w:val="18"/>
        </w:rPr>
        <w:t>, peraltro,</w:t>
      </w:r>
      <w:r>
        <w:rPr>
          <w:rFonts w:ascii="Trade Gothic LT Std Light" w:hAnsi="Trade Gothic LT Std Light"/>
          <w:sz w:val="18"/>
          <w:szCs w:val="18"/>
        </w:rPr>
        <w:t xml:space="preserve"> conto dei </w:t>
      </w:r>
      <w:r w:rsidR="00BD1026">
        <w:rPr>
          <w:rFonts w:ascii="Trade Gothic LT Std Light" w:hAnsi="Trade Gothic LT Std Light"/>
          <w:sz w:val="18"/>
          <w:szCs w:val="18"/>
        </w:rPr>
        <w:t xml:space="preserve">nove </w:t>
      </w:r>
      <w:r>
        <w:rPr>
          <w:rFonts w:ascii="Trade Gothic LT Std Light" w:hAnsi="Trade Gothic LT Std Light"/>
          <w:sz w:val="18"/>
          <w:szCs w:val="18"/>
        </w:rPr>
        <w:t xml:space="preserve">(macro) </w:t>
      </w:r>
      <w:r w:rsidR="00BD1026">
        <w:rPr>
          <w:rFonts w:ascii="Trade Gothic LT Std Light" w:hAnsi="Trade Gothic LT Std Light"/>
          <w:sz w:val="18"/>
          <w:szCs w:val="18"/>
        </w:rPr>
        <w:t xml:space="preserve">criteri </w:t>
      </w:r>
      <w:r>
        <w:rPr>
          <w:rFonts w:ascii="Trade Gothic LT Std Light" w:hAnsi="Trade Gothic LT Std Light"/>
          <w:sz w:val="18"/>
          <w:szCs w:val="18"/>
        </w:rPr>
        <w:t xml:space="preserve">espressi, sul punto, dal WP 29 </w:t>
      </w:r>
      <w:r w:rsidR="009E01CB">
        <w:rPr>
          <w:rFonts w:ascii="Trade Gothic LT Std Light" w:hAnsi="Trade Gothic LT Std Light"/>
          <w:sz w:val="18"/>
          <w:szCs w:val="18"/>
        </w:rPr>
        <w:t xml:space="preserve">nelle </w:t>
      </w:r>
      <w:r w:rsidR="00BD1026">
        <w:rPr>
          <w:rFonts w:ascii="Trade Gothic LT Std Light" w:hAnsi="Trade Gothic LT Std Light"/>
          <w:sz w:val="18"/>
          <w:szCs w:val="18"/>
        </w:rPr>
        <w:t>Linee Guida n. 248/2017</w:t>
      </w:r>
      <w:r w:rsidR="00BD1026">
        <w:rPr>
          <w:rStyle w:val="Rimandonotaapidipagina"/>
          <w:rFonts w:ascii="Trade Gothic LT Std Light" w:hAnsi="Trade Gothic LT Std Light"/>
          <w:sz w:val="18"/>
          <w:szCs w:val="18"/>
        </w:rPr>
        <w:footnoteReference w:id="5"/>
      </w:r>
      <w:r w:rsidR="00BD1026">
        <w:rPr>
          <w:rFonts w:ascii="Trade Gothic LT Std Light" w:hAnsi="Trade Gothic LT Std Light"/>
          <w:sz w:val="18"/>
          <w:szCs w:val="18"/>
        </w:rPr>
        <w:t xml:space="preserve">: </w:t>
      </w:r>
    </w:p>
    <w:p w14:paraId="177DEB2A" w14:textId="77777777" w:rsidR="00BD1026" w:rsidRDefault="00BD1026"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valutativi o di scoring su larga scala, nonché trattamenti che comportano la profilazione degli interessati nonché lo svolgimento di attività predittive effettuate anche on-line o attraverso app</w:t>
      </w:r>
      <w:r>
        <w:rPr>
          <w:rFonts w:ascii="Trade Gothic LT Std Light" w:hAnsi="Trade Gothic LT Std Light"/>
          <w:sz w:val="18"/>
          <w:szCs w:val="18"/>
        </w:rPr>
        <w:t xml:space="preserve">, relativi ad </w:t>
      </w:r>
      <w:r>
        <w:rPr>
          <w:rFonts w:ascii="Trade Gothic LT Std Light" w:hAnsi="Trade Gothic LT Std Light"/>
          <w:sz w:val="18"/>
          <w:szCs w:val="18"/>
        </w:rPr>
        <w:lastRenderedPageBreak/>
        <w:t>“aspetti riguardanti il rendimento professionale, la situazione economica, la salute, le preferenze o gli interessi personali, l’affidabilità o il comportamento, l’ubicazione o gli spostamenti dell’interessato”;</w:t>
      </w:r>
    </w:p>
    <w:p w14:paraId="54B37B41" w14:textId="77777777" w:rsidR="00BD1026" w:rsidRDefault="00BD1026"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automatizzati finalizzati ad assumere decisioni che producono “effetti giuridici” oppure che incidono “in modo analogo significativamente” sull’interessato</w:t>
      </w:r>
      <w:r>
        <w:rPr>
          <w:rFonts w:ascii="Trade Gothic LT Std Light" w:hAnsi="Trade Gothic LT Std Light"/>
          <w:sz w:val="18"/>
          <w:szCs w:val="18"/>
        </w:rPr>
        <w:t>, comprese le decisioni che impediscono di esercitare un diritto o di avvalersi di un bene o di un servizio o di continuare ad essere parte di un contratto in essere;</w:t>
      </w:r>
    </w:p>
    <w:p w14:paraId="048C5405" w14:textId="77777777" w:rsidR="00BD1026" w:rsidRDefault="00BD1026"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che prevedono un utilizzo sistematico di dati per l’osservazione, il monitoraggio o il controllo degli interessati</w:t>
      </w:r>
      <w:r>
        <w:rPr>
          <w:rFonts w:ascii="Trade Gothic LT Std Light" w:hAnsi="Trade Gothic LT Std Light"/>
          <w:sz w:val="18"/>
          <w:szCs w:val="18"/>
        </w:rPr>
        <w:t xml:space="preserve">, compresa la raccolta di dati attraverso </w:t>
      </w:r>
      <w:r w:rsidR="00B65358">
        <w:rPr>
          <w:rFonts w:ascii="Trade Gothic LT Std Light" w:hAnsi="Trade Gothic LT Std Light"/>
          <w:sz w:val="18"/>
          <w:szCs w:val="18"/>
        </w:rPr>
        <w:t xml:space="preserve">una </w:t>
      </w:r>
      <w:r>
        <w:rPr>
          <w:rFonts w:ascii="Trade Gothic LT Std Light" w:hAnsi="Trade Gothic LT Std Light"/>
          <w:sz w:val="18"/>
          <w:szCs w:val="18"/>
        </w:rPr>
        <w:t xml:space="preserve">rete, effettuati anche online o attraverso app, nonché il trattamento di identificativi univoci in grado di identificare gli utenti di servizi della società dell’informazione; </w:t>
      </w:r>
    </w:p>
    <w:p w14:paraId="167FEA68" w14:textId="77777777" w:rsidR="00BD1026" w:rsidRDefault="00BD1026"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su larga scala di dati aventi carattere estremamente personale</w:t>
      </w:r>
      <w:r>
        <w:rPr>
          <w:rStyle w:val="Rimandonotaapidipagina"/>
          <w:rFonts w:ascii="Trade Gothic LT Std Light" w:hAnsi="Trade Gothic LT Std Light"/>
          <w:sz w:val="18"/>
          <w:szCs w:val="18"/>
        </w:rPr>
        <w:footnoteReference w:id="6"/>
      </w:r>
      <w:r>
        <w:rPr>
          <w:rFonts w:ascii="Trade Gothic LT Std Light" w:hAnsi="Trade Gothic LT Std Light"/>
          <w:sz w:val="18"/>
          <w:szCs w:val="18"/>
        </w:rPr>
        <w:t>;</w:t>
      </w:r>
    </w:p>
    <w:p w14:paraId="44506029" w14:textId="77777777" w:rsidR="00BD1026" w:rsidRDefault="00BD1026"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effettuati nell’ambito del rapporto di lavoro mediante sistemi tecnologici</w:t>
      </w:r>
      <w:r w:rsidRPr="00DA4339">
        <w:rPr>
          <w:rFonts w:ascii="Trade Gothic LT Std Light" w:hAnsi="Trade Gothic LT Std Light"/>
          <w:color w:val="0070C0"/>
          <w:sz w:val="18"/>
          <w:szCs w:val="18"/>
        </w:rPr>
        <w:t xml:space="preserve"> </w:t>
      </w:r>
      <w:r>
        <w:rPr>
          <w:rFonts w:ascii="Trade Gothic LT Std Light" w:hAnsi="Trade Gothic LT Std Light"/>
          <w:sz w:val="18"/>
          <w:szCs w:val="18"/>
        </w:rPr>
        <w:t xml:space="preserve">(anche con riguardo ai sistemi di videosorveglianza e di geolocalizzazione), </w:t>
      </w:r>
      <w:r w:rsidRPr="00DA4339">
        <w:rPr>
          <w:rFonts w:ascii="Trade Gothic LT Std Light" w:hAnsi="Trade Gothic LT Std Light"/>
          <w:b/>
          <w:color w:val="0070C0"/>
          <w:sz w:val="18"/>
          <w:szCs w:val="18"/>
        </w:rPr>
        <w:t>dai quali derivi la possibilità di effettuare un</w:t>
      </w:r>
      <w:r w:rsidRPr="00DA4339">
        <w:rPr>
          <w:rFonts w:ascii="Trade Gothic LT Std Light" w:hAnsi="Trade Gothic LT Std Light"/>
          <w:color w:val="0070C0"/>
          <w:sz w:val="18"/>
          <w:szCs w:val="18"/>
        </w:rPr>
        <w:t xml:space="preserve"> </w:t>
      </w:r>
      <w:r w:rsidRPr="00DA4339">
        <w:rPr>
          <w:rFonts w:ascii="Trade Gothic LT Std Light" w:hAnsi="Trade Gothic LT Std Light"/>
          <w:b/>
          <w:color w:val="0070C0"/>
          <w:sz w:val="18"/>
          <w:szCs w:val="18"/>
        </w:rPr>
        <w:t>controllo a distanza dell’attività dei dipendenti</w:t>
      </w:r>
      <w:r>
        <w:rPr>
          <w:rFonts w:ascii="Trade Gothic LT Std Light" w:hAnsi="Trade Gothic LT Std Light"/>
          <w:sz w:val="18"/>
          <w:szCs w:val="18"/>
        </w:rPr>
        <w:t>;</w:t>
      </w:r>
    </w:p>
    <w:p w14:paraId="5A85F091" w14:textId="77777777" w:rsidR="00BD1026" w:rsidRDefault="00BD1026"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(non occasionali) di dati relativi a soggetti vulnerabili</w:t>
      </w:r>
      <w:r w:rsidRPr="00DA4339">
        <w:rPr>
          <w:rFonts w:ascii="Trade Gothic LT Std Light" w:hAnsi="Trade Gothic LT Std Light"/>
          <w:color w:val="0070C0"/>
          <w:sz w:val="18"/>
          <w:szCs w:val="18"/>
        </w:rPr>
        <w:t xml:space="preserve"> </w:t>
      </w:r>
      <w:r>
        <w:rPr>
          <w:rFonts w:ascii="Trade Gothic LT Std Light" w:hAnsi="Trade Gothic LT Std Light"/>
          <w:sz w:val="18"/>
          <w:szCs w:val="18"/>
        </w:rPr>
        <w:t>(es. minori, disabili, anziani, infermi di mente, pazienti, richiedenti asilo);</w:t>
      </w:r>
    </w:p>
    <w:p w14:paraId="5F6AC530" w14:textId="77777777" w:rsidR="00B25EE5" w:rsidRDefault="00B25EE5" w:rsidP="00BD1026">
      <w:pPr>
        <w:pStyle w:val="Paragrafoelenco"/>
        <w:numPr>
          <w:ilvl w:val="0"/>
          <w:numId w:val="3"/>
        </w:numPr>
        <w:spacing w:after="0" w:line="240" w:lineRule="auto"/>
        <w:jc w:val="both"/>
        <w:rPr>
          <w:rFonts w:ascii="Trade Gothic LT Std Light" w:hAnsi="Trade Gothic LT Std Light"/>
          <w:sz w:val="18"/>
          <w:szCs w:val="18"/>
        </w:rPr>
      </w:pPr>
      <w:r w:rsidRPr="00DA4339">
        <w:rPr>
          <w:rFonts w:ascii="Trade Gothic LT Std Light" w:hAnsi="Trade Gothic LT Std Light"/>
          <w:b/>
          <w:color w:val="0070C0"/>
          <w:sz w:val="18"/>
          <w:szCs w:val="18"/>
        </w:rPr>
        <w:t>Trattamenti effettuati attraverso l’uso di tecnologie innovative</w:t>
      </w:r>
      <w:r>
        <w:rPr>
          <w:rFonts w:ascii="Trade Gothic LT Std Light" w:hAnsi="Trade Gothic LT Std Light"/>
          <w:sz w:val="18"/>
          <w:szCs w:val="18"/>
        </w:rPr>
        <w:t>, anche con particolari misure di carattere organizzativo (es. IoT; sistemi di intelligenza artificiale; utilizzo di assistenti vocali online attraverso lo scanning vocale e testuale; monitoraggi effettuati da dispositivi wearable; tracciamenti di prossimità);</w:t>
      </w:r>
    </w:p>
    <w:p w14:paraId="1E1BAC77" w14:textId="77777777" w:rsidR="00B25EE5" w:rsidRDefault="00B25EE5" w:rsidP="00BD1026">
      <w:pPr>
        <w:pStyle w:val="Paragrafoelenco"/>
        <w:numPr>
          <w:ilvl w:val="0"/>
          <w:numId w:val="3"/>
        </w:numPr>
        <w:spacing w:after="0" w:line="240" w:lineRule="auto"/>
        <w:jc w:val="both"/>
        <w:rPr>
          <w:rFonts w:ascii="Trade Gothic LT Std Light" w:hAnsi="Trade Gothic LT Std Light"/>
          <w:sz w:val="18"/>
          <w:szCs w:val="18"/>
        </w:rPr>
      </w:pPr>
      <w:r w:rsidRPr="000004EB">
        <w:rPr>
          <w:rFonts w:ascii="Trade Gothic LT Std Light" w:hAnsi="Trade Gothic LT Std Light"/>
          <w:b/>
          <w:color w:val="0070C0"/>
          <w:sz w:val="18"/>
          <w:szCs w:val="18"/>
        </w:rPr>
        <w:t>Trattamenti che comportano lo scambio tra diversi titolari di dati su larga scala con modalità telematiche</w:t>
      </w:r>
      <w:r>
        <w:rPr>
          <w:rFonts w:ascii="Trade Gothic LT Std Light" w:hAnsi="Trade Gothic LT Std Light"/>
          <w:sz w:val="18"/>
          <w:szCs w:val="18"/>
        </w:rPr>
        <w:t>;</w:t>
      </w:r>
    </w:p>
    <w:p w14:paraId="26B40588" w14:textId="77777777" w:rsidR="00B25EE5" w:rsidRDefault="00B25EE5" w:rsidP="00BD1026">
      <w:pPr>
        <w:pStyle w:val="Paragrafoelenco"/>
        <w:numPr>
          <w:ilvl w:val="0"/>
          <w:numId w:val="3"/>
        </w:numPr>
        <w:spacing w:after="0" w:line="240" w:lineRule="auto"/>
        <w:jc w:val="both"/>
        <w:rPr>
          <w:rFonts w:ascii="Trade Gothic LT Std Light" w:hAnsi="Trade Gothic LT Std Light"/>
          <w:sz w:val="18"/>
          <w:szCs w:val="18"/>
        </w:rPr>
      </w:pPr>
      <w:r w:rsidRPr="000004EB">
        <w:rPr>
          <w:rFonts w:ascii="Trade Gothic LT Std Light" w:hAnsi="Trade Gothic LT Std Light"/>
          <w:b/>
          <w:color w:val="0070C0"/>
          <w:sz w:val="18"/>
          <w:szCs w:val="18"/>
        </w:rPr>
        <w:t>Trattamenti di dati personali effettuati mediante interconnessione, combinazione o raffronto di informazioni</w:t>
      </w:r>
      <w:r>
        <w:rPr>
          <w:rFonts w:ascii="Trade Gothic LT Std Light" w:hAnsi="Trade Gothic LT Std Light"/>
          <w:sz w:val="18"/>
          <w:szCs w:val="18"/>
        </w:rPr>
        <w:t>, compresi i trattamenti che prevedono l’incrocio dei dati di consumo di beni digitali con dati di pagamento (es. mobile payment);</w:t>
      </w:r>
    </w:p>
    <w:p w14:paraId="63450400" w14:textId="77777777" w:rsidR="00BD1026" w:rsidRDefault="00B25EE5" w:rsidP="00BD1026">
      <w:pPr>
        <w:pStyle w:val="Paragrafoelenco"/>
        <w:numPr>
          <w:ilvl w:val="0"/>
          <w:numId w:val="3"/>
        </w:numPr>
        <w:spacing w:after="0" w:line="240" w:lineRule="auto"/>
        <w:jc w:val="both"/>
        <w:rPr>
          <w:rFonts w:ascii="Trade Gothic LT Std Light" w:hAnsi="Trade Gothic LT Std Light"/>
          <w:sz w:val="18"/>
          <w:szCs w:val="18"/>
        </w:rPr>
      </w:pPr>
      <w:r w:rsidRPr="000004EB">
        <w:rPr>
          <w:rFonts w:ascii="Trade Gothic LT Std Light" w:hAnsi="Trade Gothic LT Std Light"/>
          <w:b/>
          <w:color w:val="0070C0"/>
          <w:sz w:val="18"/>
          <w:szCs w:val="18"/>
        </w:rPr>
        <w:t>Trattamenti di dati personali cd. particolari ex art. 9 paragrafo 1) del GDPR ovvero di dati personali cd. giudiziari ex art. 10 del GDPR</w:t>
      </w:r>
      <w:r>
        <w:rPr>
          <w:rFonts w:ascii="Trade Gothic LT Std Light" w:hAnsi="Trade Gothic LT Std Light"/>
          <w:sz w:val="18"/>
          <w:szCs w:val="18"/>
        </w:rPr>
        <w:t>;</w:t>
      </w:r>
    </w:p>
    <w:p w14:paraId="69B76CC8" w14:textId="77777777" w:rsidR="00B25EE5" w:rsidRDefault="00B25EE5" w:rsidP="00BD1026">
      <w:pPr>
        <w:pStyle w:val="Paragrafoelenco"/>
        <w:numPr>
          <w:ilvl w:val="0"/>
          <w:numId w:val="3"/>
        </w:numPr>
        <w:spacing w:after="0" w:line="240" w:lineRule="auto"/>
        <w:jc w:val="both"/>
        <w:rPr>
          <w:rFonts w:ascii="Trade Gothic LT Std Light" w:hAnsi="Trade Gothic LT Std Light"/>
          <w:sz w:val="18"/>
          <w:szCs w:val="18"/>
        </w:rPr>
      </w:pPr>
      <w:r w:rsidRPr="000004EB">
        <w:rPr>
          <w:rFonts w:ascii="Trade Gothic LT Std Light" w:hAnsi="Trade Gothic LT Std Light"/>
          <w:b/>
          <w:color w:val="0070C0"/>
          <w:sz w:val="18"/>
          <w:szCs w:val="18"/>
        </w:rPr>
        <w:t>Trattamenti sistematici di dati biometrici</w:t>
      </w:r>
      <w:r>
        <w:rPr>
          <w:rFonts w:ascii="Trade Gothic LT Std Light" w:hAnsi="Trade Gothic LT Std Light"/>
          <w:sz w:val="18"/>
          <w:szCs w:val="18"/>
        </w:rPr>
        <w:t>;</w:t>
      </w:r>
    </w:p>
    <w:p w14:paraId="3CD52D5E" w14:textId="77777777" w:rsidR="00B25EE5" w:rsidRPr="00BD1026" w:rsidRDefault="00B25EE5" w:rsidP="00BD1026">
      <w:pPr>
        <w:pStyle w:val="Paragrafoelenco"/>
        <w:numPr>
          <w:ilvl w:val="0"/>
          <w:numId w:val="3"/>
        </w:numPr>
        <w:spacing w:after="0" w:line="240" w:lineRule="auto"/>
        <w:jc w:val="both"/>
        <w:rPr>
          <w:rFonts w:ascii="Trade Gothic LT Std Light" w:hAnsi="Trade Gothic LT Std Light"/>
          <w:sz w:val="18"/>
          <w:szCs w:val="18"/>
        </w:rPr>
      </w:pPr>
      <w:r w:rsidRPr="000004EB">
        <w:rPr>
          <w:rFonts w:ascii="Trade Gothic LT Std Light" w:hAnsi="Trade Gothic LT Std Light"/>
          <w:b/>
          <w:color w:val="0070C0"/>
          <w:sz w:val="18"/>
          <w:szCs w:val="18"/>
        </w:rPr>
        <w:t>Trattamenti sistematici di dati genetici</w:t>
      </w:r>
      <w:r>
        <w:rPr>
          <w:rFonts w:ascii="Trade Gothic LT Std Light" w:hAnsi="Trade Gothic LT Std Light"/>
          <w:sz w:val="18"/>
          <w:szCs w:val="18"/>
        </w:rPr>
        <w:t>.</w:t>
      </w:r>
    </w:p>
    <w:p w14:paraId="593A3A86" w14:textId="77777777" w:rsidR="00F030E6" w:rsidRDefault="00F030E6" w:rsidP="005F03D9">
      <w:pPr>
        <w:spacing w:after="0" w:line="240" w:lineRule="auto"/>
        <w:jc w:val="both"/>
        <w:rPr>
          <w:rFonts w:ascii="Trade Gothic LT Std Light" w:hAnsi="Trade Gothic LT Std Light"/>
          <w:sz w:val="18"/>
          <w:szCs w:val="18"/>
        </w:rPr>
      </w:pPr>
    </w:p>
    <w:p w14:paraId="29E41C8B" w14:textId="77777777" w:rsidR="00297A11" w:rsidRDefault="00297A11"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A tal riguardo, occorre,</w:t>
      </w:r>
      <w:r w:rsidR="00185945">
        <w:rPr>
          <w:rFonts w:ascii="Trade Gothic LT Std Light" w:hAnsi="Trade Gothic LT Std Light"/>
          <w:sz w:val="18"/>
          <w:szCs w:val="18"/>
        </w:rPr>
        <w:t xml:space="preserve"> tuttavia,</w:t>
      </w:r>
      <w:r>
        <w:rPr>
          <w:rFonts w:ascii="Trade Gothic LT Std Light" w:hAnsi="Trade Gothic LT Std Light"/>
          <w:sz w:val="18"/>
          <w:szCs w:val="18"/>
        </w:rPr>
        <w:t xml:space="preserve"> rilevare che sia i criteri (generali) indicati dal WP 29 sia gli scenari individuati, ai sensi dell’art. 35 paragrafo 4) del GDPR, dal Garante Privacy italiano possono naturalmente essere integrati, estesi o, perfino, motivatamente smentiti e disapplicati, a valle di una compiuta analisi dei rischi ed in ossequio al pr</w:t>
      </w:r>
      <w:r w:rsidR="00A610E2">
        <w:rPr>
          <w:rFonts w:ascii="Trade Gothic LT Std Light" w:hAnsi="Trade Gothic LT Std Light"/>
          <w:sz w:val="18"/>
          <w:szCs w:val="18"/>
        </w:rPr>
        <w:t>incipio di responsabilizzazione; l</w:t>
      </w:r>
      <w:r>
        <w:rPr>
          <w:rFonts w:ascii="Trade Gothic LT Std Light" w:hAnsi="Trade Gothic LT Std Light"/>
          <w:sz w:val="18"/>
          <w:szCs w:val="18"/>
        </w:rPr>
        <w:t xml:space="preserve">’individuazione delle casistiche di trattamenti rischiosi, da parte del </w:t>
      </w:r>
      <w:r w:rsidR="0015756C">
        <w:rPr>
          <w:rFonts w:ascii="Trade Gothic LT Std Light" w:hAnsi="Trade Gothic LT Std Light"/>
          <w:sz w:val="18"/>
          <w:szCs w:val="18"/>
        </w:rPr>
        <w:t>Titolare</w:t>
      </w:r>
      <w:r>
        <w:rPr>
          <w:rFonts w:ascii="Trade Gothic LT Std Light" w:hAnsi="Trade Gothic LT Std Light"/>
          <w:sz w:val="18"/>
          <w:szCs w:val="18"/>
        </w:rPr>
        <w:t xml:space="preserve"> del trattamento, deve, comunque, sempre t</w:t>
      </w:r>
      <w:r w:rsidR="00DE5A34">
        <w:rPr>
          <w:rFonts w:ascii="Trade Gothic LT Std Light" w:hAnsi="Trade Gothic LT Std Light"/>
          <w:sz w:val="18"/>
          <w:szCs w:val="18"/>
        </w:rPr>
        <w:t xml:space="preserve">enere conto, sia nella fase preliminare alla </w:t>
      </w:r>
      <w:r>
        <w:rPr>
          <w:rFonts w:ascii="Trade Gothic LT Std Light" w:hAnsi="Trade Gothic LT Std Light"/>
          <w:sz w:val="18"/>
          <w:szCs w:val="18"/>
        </w:rPr>
        <w:t>DPIA sia nell’</w:t>
      </w:r>
      <w:r w:rsidR="00DE5A34">
        <w:rPr>
          <w:rFonts w:ascii="Trade Gothic LT Std Light" w:hAnsi="Trade Gothic LT Std Light"/>
          <w:sz w:val="18"/>
          <w:szCs w:val="18"/>
        </w:rPr>
        <w:t>attività di approfondimento svolta</w:t>
      </w:r>
      <w:r>
        <w:rPr>
          <w:rFonts w:ascii="Trade Gothic LT Std Light" w:hAnsi="Trade Gothic LT Std Light"/>
          <w:sz w:val="18"/>
          <w:szCs w:val="18"/>
        </w:rPr>
        <w:t xml:space="preserve"> nel corso di una valutazione d’impatto, del rischio patologico nonché del rischio fisiologico comportato da quella specifica attività di trattamento di dati personali. </w:t>
      </w:r>
    </w:p>
    <w:p w14:paraId="2F27CF9F" w14:textId="77777777" w:rsidR="00427931" w:rsidRDefault="00427931"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In proposito, il WP 29 ha raccomandato di </w:t>
      </w:r>
      <w:r w:rsidRPr="006B2BC0">
        <w:rPr>
          <w:rFonts w:ascii="Trade Gothic LT Std Light" w:hAnsi="Trade Gothic LT Std Light"/>
          <w:b/>
          <w:color w:val="FF0000"/>
          <w:sz w:val="18"/>
          <w:szCs w:val="18"/>
        </w:rPr>
        <w:t>procedere con la redazione della DPIA, nel caso in cui la sua necessità non emerga con chiarezza</w:t>
      </w:r>
      <w:r>
        <w:rPr>
          <w:rFonts w:ascii="Trade Gothic LT Std Light" w:hAnsi="Trade Gothic LT Std Light"/>
          <w:sz w:val="18"/>
          <w:szCs w:val="18"/>
        </w:rPr>
        <w:t xml:space="preserve">. </w:t>
      </w:r>
    </w:p>
    <w:p w14:paraId="2554D969" w14:textId="77777777" w:rsidR="00474F19" w:rsidRDefault="00474F19" w:rsidP="005F03D9">
      <w:pPr>
        <w:spacing w:after="0" w:line="240" w:lineRule="auto"/>
        <w:jc w:val="both"/>
        <w:rPr>
          <w:rFonts w:ascii="Trade Gothic LT Std Light" w:hAnsi="Trade Gothic LT Std Light"/>
          <w:sz w:val="18"/>
          <w:szCs w:val="18"/>
        </w:rPr>
      </w:pPr>
    </w:p>
    <w:p w14:paraId="43255208" w14:textId="77777777" w:rsidR="00297A11" w:rsidRDefault="00297A11"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Orbene, per decidere se effettuare (o meno) una DPIA, è essenziale aver valutato natura, oggetto, contesto e finalità del trattamento, e</w:t>
      </w:r>
      <w:r w:rsidR="00A610E2">
        <w:rPr>
          <w:rFonts w:ascii="Trade Gothic LT Std Light" w:hAnsi="Trade Gothic LT Std Light"/>
          <w:sz w:val="18"/>
          <w:szCs w:val="18"/>
        </w:rPr>
        <w:t>d</w:t>
      </w:r>
      <w:r>
        <w:rPr>
          <w:rFonts w:ascii="Trade Gothic LT Std Light" w:hAnsi="Trade Gothic LT Std Light"/>
          <w:sz w:val="18"/>
          <w:szCs w:val="18"/>
        </w:rPr>
        <w:t xml:space="preserve"> aver determinato che effettivamente il trattamento in analisi può presentare un rischio elevato per i diritti e le libertà delle persone fisiche; </w:t>
      </w:r>
      <w:r w:rsidR="00265F6D">
        <w:rPr>
          <w:rFonts w:ascii="Trade Gothic LT Std Light" w:hAnsi="Trade Gothic LT Std Light"/>
          <w:sz w:val="18"/>
          <w:szCs w:val="18"/>
        </w:rPr>
        <w:t>è</w:t>
      </w:r>
      <w:r w:rsidR="00F030E6">
        <w:rPr>
          <w:rFonts w:ascii="Trade Gothic LT Std Light" w:hAnsi="Trade Gothic LT Std Light"/>
          <w:sz w:val="18"/>
          <w:szCs w:val="18"/>
        </w:rPr>
        <w:t>, quindi,</w:t>
      </w:r>
      <w:r w:rsidR="00265F6D">
        <w:rPr>
          <w:rFonts w:ascii="Trade Gothic LT Std Light" w:hAnsi="Trade Gothic LT Std Light"/>
          <w:sz w:val="18"/>
          <w:szCs w:val="18"/>
        </w:rPr>
        <w:t xml:space="preserve"> possibile derivare un criterio (generale) di scelta rispetto alle situazioni in cui è necessario effettuare una DPIA, e cioè che essa deve essere realizzata per tutti quei trattamenti in cui i rischi indicati nel Considerando n. 75) del GDPR, in re </w:t>
      </w:r>
      <w:proofErr w:type="spellStart"/>
      <w:r w:rsidR="00265F6D">
        <w:rPr>
          <w:rFonts w:ascii="Trade Gothic LT Std Light" w:hAnsi="Trade Gothic LT Std Light"/>
          <w:sz w:val="18"/>
          <w:szCs w:val="18"/>
        </w:rPr>
        <w:t>ipsa</w:t>
      </w:r>
      <w:proofErr w:type="spellEnd"/>
      <w:r w:rsidR="00265F6D">
        <w:rPr>
          <w:rFonts w:ascii="Trade Gothic LT Std Light" w:hAnsi="Trade Gothic LT Std Light"/>
          <w:sz w:val="18"/>
          <w:szCs w:val="18"/>
        </w:rPr>
        <w:t xml:space="preserve"> idonei a soddisfare il requisito della “gravità”, risultino essere anche “probabili”, a seguito della “valutazione oggettiva” di cui al Considerando n. 76) del GDPR. </w:t>
      </w:r>
    </w:p>
    <w:p w14:paraId="09C8E24A" w14:textId="77777777" w:rsidR="00F030E6" w:rsidRDefault="00F030E6" w:rsidP="005F03D9">
      <w:pPr>
        <w:spacing w:after="0" w:line="240" w:lineRule="auto"/>
        <w:jc w:val="both"/>
        <w:rPr>
          <w:rFonts w:ascii="Trade Gothic LT Std Light" w:hAnsi="Trade Gothic LT Std Light"/>
          <w:b/>
          <w:sz w:val="18"/>
          <w:szCs w:val="18"/>
        </w:rPr>
      </w:pPr>
    </w:p>
    <w:p w14:paraId="7A9DDB24" w14:textId="77777777" w:rsidR="00774EF0" w:rsidRPr="000F742A" w:rsidRDefault="000F742A" w:rsidP="005F03D9">
      <w:pPr>
        <w:spacing w:after="0" w:line="240" w:lineRule="auto"/>
        <w:jc w:val="both"/>
        <w:rPr>
          <w:rFonts w:ascii="Trade Gothic LT Std Light" w:hAnsi="Trade Gothic LT Std Light"/>
          <w:b/>
          <w:sz w:val="18"/>
          <w:szCs w:val="18"/>
        </w:rPr>
      </w:pPr>
      <w:r w:rsidRPr="000F742A">
        <w:rPr>
          <w:rFonts w:ascii="Trade Gothic LT Std Light" w:hAnsi="Trade Gothic LT Std Light"/>
          <w:b/>
          <w:sz w:val="18"/>
          <w:szCs w:val="18"/>
        </w:rPr>
        <w:t>3. Contenuto della DPIA.</w:t>
      </w:r>
    </w:p>
    <w:p w14:paraId="14ECDF01" w14:textId="77777777" w:rsidR="000F742A" w:rsidRDefault="000F742A"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L’art. 35 paragrafo 7) del GDPR</w:t>
      </w:r>
      <w:r w:rsidR="005B36E8">
        <w:rPr>
          <w:rFonts w:ascii="Trade Gothic LT Std Light" w:hAnsi="Trade Gothic LT Std Light"/>
          <w:sz w:val="18"/>
          <w:szCs w:val="18"/>
        </w:rPr>
        <w:t xml:space="preserve"> (da leggersi, in combinato disposto, con il Considerando n. 84)</w:t>
      </w:r>
      <w:r w:rsidR="005B36E8">
        <w:rPr>
          <w:rStyle w:val="Rimandonotaapidipagina"/>
          <w:rFonts w:ascii="Trade Gothic LT Std Light" w:hAnsi="Trade Gothic LT Std Light"/>
          <w:sz w:val="18"/>
          <w:szCs w:val="18"/>
        </w:rPr>
        <w:footnoteReference w:id="7"/>
      </w:r>
      <w:r w:rsidR="005B36E8">
        <w:rPr>
          <w:rFonts w:ascii="Trade Gothic LT Std Light" w:hAnsi="Trade Gothic LT Std Light"/>
          <w:sz w:val="18"/>
          <w:szCs w:val="18"/>
        </w:rPr>
        <w:t xml:space="preserve"> e 90)</w:t>
      </w:r>
      <w:r w:rsidR="004206F2">
        <w:rPr>
          <w:rStyle w:val="Rimandonotaapidipagina"/>
          <w:rFonts w:ascii="Trade Gothic LT Std Light" w:hAnsi="Trade Gothic LT Std Light"/>
          <w:sz w:val="18"/>
          <w:szCs w:val="18"/>
        </w:rPr>
        <w:footnoteReference w:id="8"/>
      </w:r>
      <w:r w:rsidR="005B36E8">
        <w:rPr>
          <w:rFonts w:ascii="Trade Gothic LT Std Light" w:hAnsi="Trade Gothic LT Std Light"/>
          <w:sz w:val="18"/>
          <w:szCs w:val="18"/>
        </w:rPr>
        <w:t xml:space="preserve"> del GDPR)</w:t>
      </w:r>
      <w:r>
        <w:rPr>
          <w:rFonts w:ascii="Trade Gothic LT Std Light" w:hAnsi="Trade Gothic LT Std Light"/>
          <w:sz w:val="18"/>
          <w:szCs w:val="18"/>
        </w:rPr>
        <w:t xml:space="preserve"> ha provveduto ad individuare il contenuto minimo della </w:t>
      </w:r>
      <w:r w:rsidR="00E0419E">
        <w:rPr>
          <w:rFonts w:ascii="Trade Gothic LT Std Light" w:hAnsi="Trade Gothic LT Std Light"/>
          <w:sz w:val="18"/>
          <w:szCs w:val="18"/>
        </w:rPr>
        <w:t xml:space="preserve">DPIA, la quale, dunque, si sostanzia nella presenza dei seguenti elementi costitutivi: a) descrizione sistematica dei trattamenti previsti e delle finalità di trattamento, compreso, ove applicabile, l’interesse legittimo perseguito dal </w:t>
      </w:r>
      <w:r w:rsidR="0015756C">
        <w:rPr>
          <w:rFonts w:ascii="Trade Gothic LT Std Light" w:hAnsi="Trade Gothic LT Std Light"/>
          <w:sz w:val="18"/>
          <w:szCs w:val="18"/>
        </w:rPr>
        <w:t>Titolare</w:t>
      </w:r>
      <w:r w:rsidR="00E0419E">
        <w:rPr>
          <w:rFonts w:ascii="Trade Gothic LT Std Light" w:hAnsi="Trade Gothic LT Std Light"/>
          <w:sz w:val="18"/>
          <w:szCs w:val="18"/>
        </w:rPr>
        <w:t xml:space="preserve"> del trattamento; b) valutazione della necessità e proporzionalità dei trattamenti in relazione alle finalità; c) valutazione dei rischi per i diritti e le libertà degli interessati</w:t>
      </w:r>
      <w:r w:rsidR="00937EC6">
        <w:rPr>
          <w:rStyle w:val="Rimandonotaapidipagina"/>
          <w:rFonts w:ascii="Trade Gothic LT Std Light" w:hAnsi="Trade Gothic LT Std Light"/>
          <w:sz w:val="18"/>
          <w:szCs w:val="18"/>
        </w:rPr>
        <w:footnoteReference w:id="9"/>
      </w:r>
      <w:r w:rsidR="00E0419E">
        <w:rPr>
          <w:rFonts w:ascii="Trade Gothic LT Std Light" w:hAnsi="Trade Gothic LT Std Light"/>
          <w:sz w:val="18"/>
          <w:szCs w:val="18"/>
        </w:rPr>
        <w:t xml:space="preserve">; d) misure previste per affrontare i rischi, </w:t>
      </w:r>
      <w:r w:rsidR="00E0419E">
        <w:rPr>
          <w:rFonts w:ascii="Trade Gothic LT Std Light" w:hAnsi="Trade Gothic LT Std Light"/>
          <w:sz w:val="18"/>
          <w:szCs w:val="18"/>
        </w:rPr>
        <w:lastRenderedPageBreak/>
        <w:t xml:space="preserve">includendo le garanzie, le misure di sicurezza e i meccanismi per garantire la protezione dei dati personali e dimostrare la conformità al GDPR (ed al Codice Privacy), tenuto conto dei diritti e degli interessi legittimi di soggetti interessati ed eventualmente di altre persone. </w:t>
      </w:r>
    </w:p>
    <w:p w14:paraId="5E33E4A1" w14:textId="77777777" w:rsidR="00F030E6" w:rsidRDefault="00F030E6" w:rsidP="005F03D9">
      <w:pPr>
        <w:spacing w:after="0" w:line="240" w:lineRule="auto"/>
        <w:jc w:val="both"/>
        <w:rPr>
          <w:rFonts w:ascii="Trade Gothic LT Std Light" w:hAnsi="Trade Gothic LT Std Light"/>
          <w:sz w:val="18"/>
          <w:szCs w:val="18"/>
        </w:rPr>
      </w:pPr>
    </w:p>
    <w:p w14:paraId="07D6E855" w14:textId="77777777" w:rsidR="00E0419E" w:rsidRDefault="00E0419E"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Dunque, la DPIA deve permettere di far comprendere quale sia stata, a monte, la riflessione che ha condotto, a valle, all’esecuzione della valutazione stessa, nel rispetto, come già anticipato, del principio di accountability, il quale non si sostanzia solo nel rispetto dei principi di cui all’art. 5 del GDPR, ma, anche e soprattutto, nella capacità, da parte del </w:t>
      </w:r>
      <w:r w:rsidR="0015756C">
        <w:rPr>
          <w:rFonts w:ascii="Trade Gothic LT Std Light" w:hAnsi="Trade Gothic LT Std Light"/>
          <w:sz w:val="18"/>
          <w:szCs w:val="18"/>
        </w:rPr>
        <w:t>Titolare</w:t>
      </w:r>
      <w:r>
        <w:rPr>
          <w:rFonts w:ascii="Trade Gothic LT Std Light" w:hAnsi="Trade Gothic LT Std Light"/>
          <w:sz w:val="18"/>
          <w:szCs w:val="18"/>
        </w:rPr>
        <w:t xml:space="preserve"> del trattamento, di </w:t>
      </w:r>
      <w:r w:rsidR="00937EC6">
        <w:rPr>
          <w:rFonts w:ascii="Trade Gothic LT Std Light" w:hAnsi="Trade Gothic LT Std Light"/>
          <w:sz w:val="18"/>
          <w:szCs w:val="18"/>
        </w:rPr>
        <w:t xml:space="preserve">dimostrare di averli osservati: infatti, il contenuto “minimo” della DPIA è volto proprio a rendere effettiva la verificabilità della responsabilizzazione del </w:t>
      </w:r>
      <w:r w:rsidR="0015756C">
        <w:rPr>
          <w:rFonts w:ascii="Trade Gothic LT Std Light" w:hAnsi="Trade Gothic LT Std Light"/>
          <w:sz w:val="18"/>
          <w:szCs w:val="18"/>
        </w:rPr>
        <w:t>Titolare</w:t>
      </w:r>
      <w:r w:rsidR="00937EC6">
        <w:rPr>
          <w:rFonts w:ascii="Trade Gothic LT Std Light" w:hAnsi="Trade Gothic LT Std Light"/>
          <w:sz w:val="18"/>
          <w:szCs w:val="18"/>
        </w:rPr>
        <w:t xml:space="preserve"> del trattamento. </w:t>
      </w:r>
    </w:p>
    <w:p w14:paraId="5A9BB14F" w14:textId="77777777" w:rsidR="0015756C" w:rsidRDefault="0015756C" w:rsidP="005F03D9">
      <w:pPr>
        <w:spacing w:after="0" w:line="240" w:lineRule="auto"/>
        <w:jc w:val="both"/>
        <w:rPr>
          <w:rFonts w:ascii="Trade Gothic LT Std Light" w:hAnsi="Trade Gothic LT Std Light"/>
          <w:sz w:val="18"/>
          <w:szCs w:val="18"/>
        </w:rPr>
      </w:pPr>
    </w:p>
    <w:p w14:paraId="21EE18E4" w14:textId="77777777" w:rsidR="0015756C" w:rsidRPr="0015756C" w:rsidRDefault="0015756C" w:rsidP="005F03D9">
      <w:pPr>
        <w:spacing w:after="0" w:line="240" w:lineRule="auto"/>
        <w:jc w:val="both"/>
        <w:rPr>
          <w:rFonts w:ascii="Trade Gothic LT Std Light" w:hAnsi="Trade Gothic LT Std Light"/>
          <w:b/>
          <w:sz w:val="18"/>
          <w:szCs w:val="18"/>
        </w:rPr>
      </w:pPr>
      <w:r w:rsidRPr="0015756C">
        <w:rPr>
          <w:rFonts w:ascii="Trade Gothic LT Std Light" w:hAnsi="Trade Gothic LT Std Light"/>
          <w:b/>
          <w:sz w:val="18"/>
          <w:szCs w:val="18"/>
        </w:rPr>
        <w:t xml:space="preserve">4. </w:t>
      </w:r>
      <w:r w:rsidR="004400DD">
        <w:rPr>
          <w:rFonts w:ascii="Trade Gothic LT Std Light" w:hAnsi="Trade Gothic LT Std Light"/>
          <w:b/>
          <w:sz w:val="18"/>
          <w:szCs w:val="18"/>
        </w:rPr>
        <w:t xml:space="preserve">DPIA: </w:t>
      </w:r>
      <w:r w:rsidRPr="0015756C">
        <w:rPr>
          <w:rFonts w:ascii="Trade Gothic LT Std Light" w:hAnsi="Trade Gothic LT Std Light"/>
          <w:b/>
          <w:sz w:val="18"/>
          <w:szCs w:val="18"/>
        </w:rPr>
        <w:t>unico Titolare</w:t>
      </w:r>
      <w:r w:rsidR="00D4112F">
        <w:rPr>
          <w:rFonts w:ascii="Trade Gothic LT Std Light" w:hAnsi="Trade Gothic LT Std Light"/>
          <w:b/>
          <w:sz w:val="18"/>
          <w:szCs w:val="18"/>
        </w:rPr>
        <w:t xml:space="preserve">, </w:t>
      </w:r>
      <w:r w:rsidRPr="0015756C">
        <w:rPr>
          <w:rFonts w:ascii="Trade Gothic LT Std Light" w:hAnsi="Trade Gothic LT Std Light"/>
          <w:b/>
          <w:sz w:val="18"/>
          <w:szCs w:val="18"/>
        </w:rPr>
        <w:t>Tito</w:t>
      </w:r>
      <w:r w:rsidR="00D4112F">
        <w:rPr>
          <w:rFonts w:ascii="Trade Gothic LT Std Light" w:hAnsi="Trade Gothic LT Std Light"/>
          <w:b/>
          <w:sz w:val="18"/>
          <w:szCs w:val="18"/>
        </w:rPr>
        <w:t>lari del trattamento differenti o co-Titolarità del trattamento.</w:t>
      </w:r>
    </w:p>
    <w:p w14:paraId="463D999A" w14:textId="77777777" w:rsidR="0067645E" w:rsidRDefault="0015756C"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Laddove lo stesso Titolare svolge dei trattamenti simili è sufficiente redigere una singola DPIA ai sensi dell’art. 35 paragrafo 1) del GDPR, giacché è ragionevole aspettarsi che questi, avendo caratteristiche pressoché analoghe, comportino i medesimi “rischi elevati”; tuttavia, il Considerando n. 92)</w:t>
      </w:r>
      <w:r w:rsidR="001F1624">
        <w:rPr>
          <w:rStyle w:val="Rimandonotaapidipagina"/>
          <w:rFonts w:ascii="Trade Gothic LT Std Light" w:hAnsi="Trade Gothic LT Std Light"/>
          <w:sz w:val="18"/>
          <w:szCs w:val="18"/>
        </w:rPr>
        <w:footnoteReference w:id="10"/>
      </w:r>
      <w:r>
        <w:rPr>
          <w:rFonts w:ascii="Trade Gothic LT Std Light" w:hAnsi="Trade Gothic LT Std Light"/>
          <w:sz w:val="18"/>
          <w:szCs w:val="18"/>
        </w:rPr>
        <w:t xml:space="preserve"> del GDPR estende lo svolgimento di una sola DPIA anche a quei trattamenti aventi la stessa natura, oggetto, finalità e contesto, che vengono effettuati da Titolari del trattamento differenti su piattaforme comuni: la ratio di questo accorpamento di valutazioni è</w:t>
      </w:r>
      <w:r w:rsidR="0067645E">
        <w:rPr>
          <w:rFonts w:ascii="Trade Gothic LT Std Light" w:hAnsi="Trade Gothic LT Std Light"/>
          <w:sz w:val="18"/>
          <w:szCs w:val="18"/>
        </w:rPr>
        <w:t>,</w:t>
      </w:r>
      <w:r>
        <w:rPr>
          <w:rFonts w:ascii="Trade Gothic LT Std Light" w:hAnsi="Trade Gothic LT Std Light"/>
          <w:sz w:val="18"/>
          <w:szCs w:val="18"/>
        </w:rPr>
        <w:t xml:space="preserve"> soprattutto</w:t>
      </w:r>
      <w:r w:rsidR="0067645E">
        <w:rPr>
          <w:rFonts w:ascii="Trade Gothic LT Std Light" w:hAnsi="Trade Gothic LT Std Light"/>
          <w:sz w:val="18"/>
          <w:szCs w:val="18"/>
        </w:rPr>
        <w:t>,</w:t>
      </w:r>
      <w:r>
        <w:rPr>
          <w:rFonts w:ascii="Trade Gothic LT Std Light" w:hAnsi="Trade Gothic LT Std Light"/>
          <w:sz w:val="18"/>
          <w:szCs w:val="18"/>
        </w:rPr>
        <w:t xml:space="preserve"> legato al fattore dell’efficacia e dell’efficienza in termini economici e di tempistiche, in quanto richiedere singole valutazioni per trattamenti pressoché identici, ancorché effettuati da Titolari del trattamento diversi, sarebbe effettivamente inutile.</w:t>
      </w:r>
    </w:p>
    <w:p w14:paraId="443A7A51" w14:textId="77777777" w:rsidR="0015756C" w:rsidRDefault="0015756C"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 </w:t>
      </w:r>
    </w:p>
    <w:p w14:paraId="1273594F" w14:textId="77777777" w:rsidR="00D4112F" w:rsidRDefault="00D4112F" w:rsidP="00D4112F">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Infine, nel caso in cui un trattamento venga svolto in regime di co-titolarità ex art. 26 del GDPR, è necessario che ciascun co-</w:t>
      </w:r>
      <w:r w:rsidR="0067645E">
        <w:rPr>
          <w:rFonts w:ascii="Trade Gothic LT Std Light" w:hAnsi="Trade Gothic LT Std Light"/>
          <w:sz w:val="18"/>
          <w:szCs w:val="18"/>
        </w:rPr>
        <w:t>T</w:t>
      </w:r>
      <w:r>
        <w:rPr>
          <w:rFonts w:ascii="Trade Gothic LT Std Light" w:hAnsi="Trade Gothic LT Std Light"/>
          <w:sz w:val="18"/>
          <w:szCs w:val="18"/>
        </w:rPr>
        <w:t xml:space="preserve">itolare definisca, in modo preciso, gli obblighi rispettivamente incombenti: nello specifico, la DPIA deve stabilire, inter alia, chi possiede la responsabilità delle singole misure finalizzate alla gestione dei rischi ed alla tutela dei diritti e delle libertà degli interessati; inoltre, </w:t>
      </w:r>
      <w:r w:rsidR="0067645E">
        <w:rPr>
          <w:rFonts w:ascii="Trade Gothic LT Std Light" w:hAnsi="Trade Gothic LT Std Light"/>
          <w:sz w:val="18"/>
          <w:szCs w:val="18"/>
        </w:rPr>
        <w:t>ciascun co-T</w:t>
      </w:r>
      <w:r>
        <w:rPr>
          <w:rFonts w:ascii="Trade Gothic LT Std Light" w:hAnsi="Trade Gothic LT Std Light"/>
          <w:sz w:val="18"/>
          <w:szCs w:val="18"/>
        </w:rPr>
        <w:t>itolare deve indicare, con chiarezza, le rispettive esigenze, e condividere tutte le informazioni utili, senza, tuttavia, pregiudicare quanto coperto da segreto (es. inf</w:t>
      </w:r>
      <w:r w:rsidR="00427931">
        <w:rPr>
          <w:rFonts w:ascii="Trade Gothic LT Std Light" w:hAnsi="Trade Gothic LT Std Light"/>
          <w:sz w:val="18"/>
          <w:szCs w:val="18"/>
        </w:rPr>
        <w:t>ormazioni economiche riservate</w:t>
      </w:r>
      <w:r w:rsidR="0067645E">
        <w:rPr>
          <w:rFonts w:ascii="Trade Gothic LT Std Light" w:hAnsi="Trade Gothic LT Std Light"/>
          <w:sz w:val="18"/>
          <w:szCs w:val="18"/>
        </w:rPr>
        <w:t xml:space="preserve">, </w:t>
      </w:r>
      <w:r w:rsidR="00427931">
        <w:rPr>
          <w:rFonts w:ascii="Trade Gothic LT Std Light" w:hAnsi="Trade Gothic LT Std Light"/>
          <w:sz w:val="18"/>
          <w:szCs w:val="18"/>
        </w:rPr>
        <w:t>tutelate dal segreto commerciale o soggette a diritti di proprietà intellettuale) né rivelare eventuali vulnerabilità.</w:t>
      </w:r>
    </w:p>
    <w:p w14:paraId="6E35E40B" w14:textId="77777777" w:rsidR="00F030E6" w:rsidRDefault="00F030E6" w:rsidP="00D4112F">
      <w:pPr>
        <w:spacing w:after="0" w:line="240" w:lineRule="auto"/>
        <w:jc w:val="both"/>
        <w:rPr>
          <w:rFonts w:ascii="Trade Gothic LT Std Light" w:hAnsi="Trade Gothic LT Std Light"/>
          <w:sz w:val="18"/>
          <w:szCs w:val="18"/>
        </w:rPr>
      </w:pPr>
    </w:p>
    <w:p w14:paraId="247A6A9E" w14:textId="77777777" w:rsidR="006B2BC0" w:rsidRDefault="00834896" w:rsidP="00D4112F">
      <w:pPr>
        <w:spacing w:after="0" w:line="240" w:lineRule="auto"/>
        <w:jc w:val="both"/>
        <w:rPr>
          <w:rFonts w:ascii="Trade Gothic LT Std Light" w:hAnsi="Trade Gothic LT Std Light"/>
          <w:b/>
          <w:sz w:val="18"/>
          <w:szCs w:val="18"/>
        </w:rPr>
      </w:pPr>
      <w:r w:rsidRPr="00834896">
        <w:rPr>
          <w:rFonts w:ascii="Trade Gothic LT Std Light" w:hAnsi="Trade Gothic LT Std Light"/>
          <w:b/>
          <w:sz w:val="18"/>
          <w:szCs w:val="18"/>
        </w:rPr>
        <w:t xml:space="preserve">5. </w:t>
      </w:r>
      <w:r w:rsidR="006B2BC0">
        <w:rPr>
          <w:rFonts w:ascii="Trade Gothic LT Std Light" w:hAnsi="Trade Gothic LT Std Light"/>
          <w:b/>
          <w:sz w:val="18"/>
          <w:szCs w:val="18"/>
        </w:rPr>
        <w:t>Conduzione della DPIA.</w:t>
      </w:r>
    </w:p>
    <w:p w14:paraId="0758E32D" w14:textId="77777777" w:rsidR="006B2BC0" w:rsidRDefault="006B2BC0" w:rsidP="00D4112F">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Ai sensi dell’art. 35 paragrafo 2) del GDPR, spetta al Titolare del trattamento garantire l’effettuazione della DPIA, la cui conduzione materiale può, tuttavia, essere affidata ad un altro soggetto interno o esterno alla propria organizzazione (pur permanendo, nel caso, la responsabilità (ultima) in capo al relativo Titolare del trattamento); nell’effettuare tale adempimento, il Titolare deve consultarsi con il proprio Responsabile della protezione dei dati, ove designato, il quale ha, peraltro, l’onere di monitorare lo svolgimento della DPIA medesima ai sensi dell’art. 39 paragrafo 1) lettera c) del GDPR. </w:t>
      </w:r>
    </w:p>
    <w:p w14:paraId="780FFC87" w14:textId="77777777" w:rsidR="006B2BC0" w:rsidRDefault="006B2BC0" w:rsidP="00D4112F">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Se il trattamento è svolto, in tutto o in parte, da un Responsabile, quest’ultimo deve assistere il Titolare nella conduzione della DPIA, fornendo ogni informazione necessaria conformemente all’art. 28 paragrafo 3) lettera f) del GDPR.</w:t>
      </w:r>
    </w:p>
    <w:p w14:paraId="1857B650" w14:textId="77777777" w:rsidR="0067645E" w:rsidRDefault="0067645E" w:rsidP="00D4112F">
      <w:pPr>
        <w:spacing w:after="0" w:line="240" w:lineRule="auto"/>
        <w:jc w:val="both"/>
        <w:rPr>
          <w:rFonts w:ascii="Trade Gothic LT Std Light" w:hAnsi="Trade Gothic LT Std Light"/>
          <w:sz w:val="18"/>
          <w:szCs w:val="18"/>
        </w:rPr>
      </w:pPr>
    </w:p>
    <w:p w14:paraId="77F9EADC" w14:textId="77777777" w:rsidR="006B2BC0" w:rsidRDefault="006B2BC0" w:rsidP="00D4112F">
      <w:pPr>
        <w:spacing w:after="0" w:line="240" w:lineRule="auto"/>
        <w:jc w:val="both"/>
        <w:rPr>
          <w:rFonts w:ascii="Trade Gothic LT Std Light" w:hAnsi="Trade Gothic LT Std Light"/>
          <w:b/>
          <w:sz w:val="18"/>
          <w:szCs w:val="18"/>
        </w:rPr>
      </w:pPr>
      <w:r>
        <w:rPr>
          <w:rFonts w:ascii="Trade Gothic LT Std Light" w:hAnsi="Trade Gothic LT Std Light"/>
          <w:sz w:val="18"/>
          <w:szCs w:val="18"/>
        </w:rPr>
        <w:t>Infine, il Titolare del trattamento deve raccogliere, se del caso, le “opinioni degli interessati o dei loro rappresenti” (art. 35 paragrafo 9) del GDPR)</w:t>
      </w:r>
      <w:r w:rsidR="00325B11">
        <w:rPr>
          <w:rFonts w:ascii="Trade Gothic LT Std Light" w:hAnsi="Trade Gothic LT Std Light"/>
          <w:sz w:val="18"/>
          <w:szCs w:val="18"/>
        </w:rPr>
        <w:t xml:space="preserve">: a tal proposito, il WP 29 ha precisato quanto segue: i) per la raccolta delle opinioni in questione si possono individuare molteplici modalità, in rapporto al contesto (es. uno studio generico relativo a finalità e mezzi del trattamento; un quesito rivolto ai rappresentanti del personale; un questionario inviato ai futuri clienti del Titolare del trattamento); ii) qualora la decisione assunta, in ultima analisi, dal Titolare si discosti dall’opinione dei soggetti interessati, è bene che il Titolare documenti le motivazioni che hanno condotto alla prosecuzione o meno del progetto; iii) il Titolare dovrebbe documentare anche le motivazioni della mancata consultazione degli interessati, qualora decida che quest’ultima non sia opportuna (es. in quanto potrebbe pregiudicare la riservatezza dei piani aziendali, oppure </w:t>
      </w:r>
      <w:r w:rsidR="0067645E">
        <w:rPr>
          <w:rFonts w:ascii="Trade Gothic LT Std Light" w:hAnsi="Trade Gothic LT Std Light"/>
          <w:sz w:val="18"/>
          <w:szCs w:val="18"/>
        </w:rPr>
        <w:t xml:space="preserve">poiché </w:t>
      </w:r>
      <w:r w:rsidR="00325B11">
        <w:rPr>
          <w:rFonts w:ascii="Trade Gothic LT Std Light" w:hAnsi="Trade Gothic LT Std Light"/>
          <w:sz w:val="18"/>
          <w:szCs w:val="18"/>
        </w:rPr>
        <w:t xml:space="preserve">sproporzionata o impraticabile). </w:t>
      </w:r>
    </w:p>
    <w:p w14:paraId="49B3E4EB" w14:textId="77777777" w:rsidR="006B2BC0" w:rsidRDefault="006B2BC0" w:rsidP="00D4112F">
      <w:pPr>
        <w:spacing w:after="0" w:line="240" w:lineRule="auto"/>
        <w:jc w:val="both"/>
        <w:rPr>
          <w:rFonts w:ascii="Trade Gothic LT Std Light" w:hAnsi="Trade Gothic LT Std Light"/>
          <w:b/>
          <w:sz w:val="18"/>
          <w:szCs w:val="18"/>
        </w:rPr>
      </w:pPr>
    </w:p>
    <w:p w14:paraId="1561F3E6" w14:textId="77777777" w:rsidR="00834896" w:rsidRPr="00834896" w:rsidRDefault="004206F2" w:rsidP="00D4112F">
      <w:pPr>
        <w:spacing w:after="0" w:line="240" w:lineRule="auto"/>
        <w:jc w:val="both"/>
        <w:rPr>
          <w:rFonts w:ascii="Trade Gothic LT Std Light" w:hAnsi="Trade Gothic LT Std Light"/>
          <w:b/>
          <w:sz w:val="18"/>
          <w:szCs w:val="18"/>
        </w:rPr>
      </w:pPr>
      <w:r>
        <w:rPr>
          <w:rFonts w:ascii="Trade Gothic LT Std Light" w:hAnsi="Trade Gothic LT Std Light"/>
          <w:b/>
          <w:sz w:val="18"/>
          <w:szCs w:val="18"/>
        </w:rPr>
        <w:t xml:space="preserve">6. </w:t>
      </w:r>
      <w:r w:rsidR="00834896" w:rsidRPr="00834896">
        <w:rPr>
          <w:rFonts w:ascii="Trade Gothic LT Std Light" w:hAnsi="Trade Gothic LT Std Light"/>
          <w:b/>
          <w:sz w:val="18"/>
          <w:szCs w:val="18"/>
        </w:rPr>
        <w:t>Revisione di una DPIA.</w:t>
      </w:r>
    </w:p>
    <w:p w14:paraId="69D680F0" w14:textId="77777777" w:rsidR="00834896" w:rsidRDefault="00834896" w:rsidP="00D4112F">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Dato che le attività di trattamento tendono, in via generale, ad evolvere rapidamente e, pertanto, presentano nuove vulnerabilità, si osserva come pare opportuno (se non doveroso) </w:t>
      </w:r>
      <w:r w:rsidRPr="0067645E">
        <w:rPr>
          <w:rFonts w:ascii="Trade Gothic LT Std Light" w:hAnsi="Trade Gothic LT Std Light"/>
          <w:b/>
          <w:color w:val="FF0000"/>
          <w:sz w:val="18"/>
          <w:szCs w:val="18"/>
        </w:rPr>
        <w:t>sottoporre la DPIA ad una revisione ad intervalli regolari</w:t>
      </w:r>
      <w:r>
        <w:rPr>
          <w:rFonts w:ascii="Trade Gothic LT Std Light" w:hAnsi="Trade Gothic LT Std Light"/>
          <w:sz w:val="18"/>
          <w:szCs w:val="18"/>
        </w:rPr>
        <w:t>, ai fini di un miglioramento continuo nonché per mantenere (inalterato) il livello di prot</w:t>
      </w:r>
      <w:r w:rsidR="006B2BC0">
        <w:rPr>
          <w:rFonts w:ascii="Trade Gothic LT Std Light" w:hAnsi="Trade Gothic LT Std Light"/>
          <w:sz w:val="18"/>
          <w:szCs w:val="18"/>
        </w:rPr>
        <w:t>ezione dei dati al mutare del</w:t>
      </w:r>
      <w:r w:rsidR="0067645E">
        <w:rPr>
          <w:rFonts w:ascii="Trade Gothic LT Std Light" w:hAnsi="Trade Gothic LT Std Light"/>
          <w:sz w:val="18"/>
          <w:szCs w:val="18"/>
        </w:rPr>
        <w:t xml:space="preserve"> tempo; i</w:t>
      </w:r>
      <w:r w:rsidR="006B2BC0">
        <w:rPr>
          <w:rFonts w:ascii="Trade Gothic LT Std Light" w:hAnsi="Trade Gothic LT Std Light"/>
          <w:sz w:val="18"/>
          <w:szCs w:val="18"/>
        </w:rPr>
        <w:t xml:space="preserve">nfatti, come correttamente sottolineato dal WP 29, lo svolgimento della DPIA rappresenta, </w:t>
      </w:r>
      <w:r w:rsidR="0067645E">
        <w:rPr>
          <w:rFonts w:ascii="Trade Gothic LT Std Light" w:hAnsi="Trade Gothic LT Std Light"/>
          <w:sz w:val="18"/>
          <w:szCs w:val="18"/>
        </w:rPr>
        <w:t>invero, un processo continuativo (</w:t>
      </w:r>
      <w:r w:rsidR="006B2BC0">
        <w:rPr>
          <w:rFonts w:ascii="Trade Gothic LT Std Light" w:hAnsi="Trade Gothic LT Std Light"/>
          <w:sz w:val="18"/>
          <w:szCs w:val="18"/>
        </w:rPr>
        <w:t>e non un’attività una tantum</w:t>
      </w:r>
      <w:r w:rsidR="0067645E">
        <w:rPr>
          <w:rFonts w:ascii="Trade Gothic LT Std Light" w:hAnsi="Trade Gothic LT Std Light"/>
          <w:sz w:val="18"/>
          <w:szCs w:val="18"/>
        </w:rPr>
        <w:t>)</w:t>
      </w:r>
      <w:r w:rsidR="006B2BC0">
        <w:rPr>
          <w:rFonts w:ascii="Trade Gothic LT Std Light" w:hAnsi="Trade Gothic LT Std Light"/>
          <w:sz w:val="18"/>
          <w:szCs w:val="18"/>
        </w:rPr>
        <w:t xml:space="preserve">. </w:t>
      </w:r>
    </w:p>
    <w:p w14:paraId="651D74D7" w14:textId="77777777" w:rsidR="0067645E" w:rsidRDefault="0067645E" w:rsidP="00D4112F">
      <w:pPr>
        <w:spacing w:after="0" w:line="240" w:lineRule="auto"/>
        <w:jc w:val="both"/>
        <w:rPr>
          <w:rFonts w:ascii="Trade Gothic LT Std Light" w:hAnsi="Trade Gothic LT Std Light"/>
          <w:sz w:val="18"/>
          <w:szCs w:val="18"/>
        </w:rPr>
      </w:pPr>
    </w:p>
    <w:p w14:paraId="36184D66" w14:textId="77777777" w:rsidR="004206F2" w:rsidRPr="000560D3" w:rsidRDefault="004206F2" w:rsidP="00D4112F">
      <w:pPr>
        <w:spacing w:after="0" w:line="240" w:lineRule="auto"/>
        <w:jc w:val="both"/>
        <w:rPr>
          <w:rFonts w:ascii="Trade Gothic LT Std Light" w:hAnsi="Trade Gothic LT Std Light"/>
          <w:b/>
          <w:sz w:val="18"/>
          <w:szCs w:val="18"/>
        </w:rPr>
      </w:pPr>
      <w:r w:rsidRPr="000560D3">
        <w:rPr>
          <w:rFonts w:ascii="Trade Gothic LT Std Light" w:hAnsi="Trade Gothic LT Std Light"/>
          <w:b/>
          <w:sz w:val="18"/>
          <w:szCs w:val="18"/>
        </w:rPr>
        <w:t>7. Consultazione del Garante Privacy.</w:t>
      </w:r>
    </w:p>
    <w:p w14:paraId="5D5E0E1B" w14:textId="77777777" w:rsidR="004206F2" w:rsidRDefault="000560D3" w:rsidP="00D4112F">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Come </w:t>
      </w:r>
      <w:r w:rsidR="0067645E">
        <w:rPr>
          <w:rFonts w:ascii="Trade Gothic LT Std Light" w:hAnsi="Trade Gothic LT Std Light"/>
          <w:sz w:val="18"/>
          <w:szCs w:val="18"/>
        </w:rPr>
        <w:t xml:space="preserve">già </w:t>
      </w:r>
      <w:r>
        <w:rPr>
          <w:rFonts w:ascii="Trade Gothic LT Std Light" w:hAnsi="Trade Gothic LT Std Light"/>
          <w:sz w:val="18"/>
          <w:szCs w:val="18"/>
        </w:rPr>
        <w:t>anticipato, la DPIA è necessaria laddove un trattamento può comportare un rischio elevato per i diritti e le libertà delle persone fisiche, riguardo al quale è onere del Titolare del trattamento individuare le misure di sicurezza (tecniche ed organizzative) volte a ridurre tale rischio ad un livello accettabile (e dimostrare l’osservanza del GDPR e del Codice Privacy).</w:t>
      </w:r>
    </w:p>
    <w:p w14:paraId="7C5009A8" w14:textId="77777777" w:rsidR="0067645E" w:rsidRDefault="0067645E" w:rsidP="00D4112F">
      <w:pPr>
        <w:spacing w:after="0" w:line="240" w:lineRule="auto"/>
        <w:jc w:val="both"/>
        <w:rPr>
          <w:rFonts w:ascii="Trade Gothic LT Std Light" w:hAnsi="Trade Gothic LT Std Light"/>
          <w:sz w:val="18"/>
          <w:szCs w:val="18"/>
        </w:rPr>
      </w:pPr>
    </w:p>
    <w:p w14:paraId="258F68CB" w14:textId="774D586E" w:rsidR="000560D3" w:rsidRDefault="000560D3" w:rsidP="00D4112F">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Tuttavia, nel caso in cui il Titolare del trattamento non sia in grado di individuare misure sufficienti a ridurre il rischio a livelli accettabili (ossia, qualora il rischio residuale continui a permanere elevato), è necessario consultare il Garante P</w:t>
      </w:r>
      <w:r w:rsidR="0067645E">
        <w:rPr>
          <w:rFonts w:ascii="Trade Gothic LT Std Light" w:hAnsi="Trade Gothic LT Std Light"/>
          <w:sz w:val="18"/>
          <w:szCs w:val="18"/>
        </w:rPr>
        <w:t>rivacy ai sensi dell’art. 36 del GDPR.</w:t>
      </w:r>
    </w:p>
    <w:p w14:paraId="6D467104" w14:textId="426A8670" w:rsidR="004D0247" w:rsidRDefault="004D0247" w:rsidP="00D4112F">
      <w:pPr>
        <w:spacing w:after="0" w:line="240" w:lineRule="auto"/>
        <w:jc w:val="both"/>
        <w:rPr>
          <w:rFonts w:ascii="Trade Gothic LT Std Light" w:hAnsi="Trade Gothic LT Std Light"/>
          <w:sz w:val="18"/>
          <w:szCs w:val="18"/>
        </w:rPr>
      </w:pPr>
    </w:p>
    <w:p w14:paraId="0BB44464" w14:textId="77777777" w:rsidR="004D0247" w:rsidRDefault="004D0247" w:rsidP="00D4112F">
      <w:pPr>
        <w:spacing w:after="0" w:line="240" w:lineRule="auto"/>
        <w:jc w:val="both"/>
        <w:rPr>
          <w:rFonts w:ascii="Trade Gothic LT Std Light" w:hAnsi="Trade Gothic LT Std Light"/>
          <w:sz w:val="18"/>
          <w:szCs w:val="18"/>
        </w:rPr>
      </w:pPr>
    </w:p>
    <w:p w14:paraId="09B409D8" w14:textId="77777777" w:rsidR="00692C45" w:rsidRPr="00692C45" w:rsidRDefault="000560D3" w:rsidP="005F03D9">
      <w:pPr>
        <w:spacing w:after="0" w:line="240" w:lineRule="auto"/>
        <w:jc w:val="both"/>
        <w:rPr>
          <w:rFonts w:ascii="Trade Gothic LT Std Light" w:hAnsi="Trade Gothic LT Std Light"/>
          <w:b/>
          <w:sz w:val="18"/>
          <w:szCs w:val="18"/>
        </w:rPr>
      </w:pPr>
      <w:r>
        <w:rPr>
          <w:rFonts w:ascii="Trade Gothic LT Std Light" w:hAnsi="Trade Gothic LT Std Light"/>
          <w:b/>
          <w:sz w:val="18"/>
          <w:szCs w:val="18"/>
        </w:rPr>
        <w:lastRenderedPageBreak/>
        <w:t xml:space="preserve">8. </w:t>
      </w:r>
      <w:r w:rsidR="00692C45" w:rsidRPr="00692C45">
        <w:rPr>
          <w:rFonts w:ascii="Trade Gothic LT Std Light" w:hAnsi="Trade Gothic LT Std Light"/>
          <w:b/>
          <w:sz w:val="18"/>
          <w:szCs w:val="18"/>
        </w:rPr>
        <w:t>Il valore della DPIA: espressione dei principi di privacy by design e di privacy by default.</w:t>
      </w:r>
    </w:p>
    <w:p w14:paraId="5AEA4BA1" w14:textId="77777777" w:rsidR="00692C45" w:rsidRDefault="00692C45" w:rsidP="005F03D9">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A conclusione del quadro delineato sull’effettuazione della DPIA </w:t>
      </w:r>
      <w:r w:rsidR="0067645E">
        <w:rPr>
          <w:rFonts w:ascii="Trade Gothic LT Std Light" w:hAnsi="Trade Gothic LT Std Light"/>
          <w:sz w:val="18"/>
          <w:szCs w:val="18"/>
        </w:rPr>
        <w:t>(</w:t>
      </w:r>
      <w:r>
        <w:rPr>
          <w:rFonts w:ascii="Trade Gothic LT Std Light" w:hAnsi="Trade Gothic LT Std Light"/>
          <w:sz w:val="18"/>
          <w:szCs w:val="18"/>
        </w:rPr>
        <w:t>e sui suoi possibili risvolti</w:t>
      </w:r>
      <w:r w:rsidR="0067645E">
        <w:rPr>
          <w:rFonts w:ascii="Trade Gothic LT Std Light" w:hAnsi="Trade Gothic LT Std Light"/>
          <w:sz w:val="18"/>
          <w:szCs w:val="18"/>
        </w:rPr>
        <w:t>)</w:t>
      </w:r>
      <w:r>
        <w:rPr>
          <w:rFonts w:ascii="Trade Gothic LT Std Light" w:hAnsi="Trade Gothic LT Std Light"/>
          <w:sz w:val="18"/>
          <w:szCs w:val="18"/>
        </w:rPr>
        <w:t xml:space="preserve">, è possibile, infine, evidenziarne il legame con i principi di data </w:t>
      </w:r>
      <w:proofErr w:type="spellStart"/>
      <w:r>
        <w:rPr>
          <w:rFonts w:ascii="Trade Gothic LT Std Light" w:hAnsi="Trade Gothic LT Std Light"/>
          <w:sz w:val="18"/>
          <w:szCs w:val="18"/>
        </w:rPr>
        <w:t>protection</w:t>
      </w:r>
      <w:proofErr w:type="spellEnd"/>
      <w:r>
        <w:rPr>
          <w:rFonts w:ascii="Trade Gothic LT Std Light" w:hAnsi="Trade Gothic LT Std Light"/>
          <w:sz w:val="18"/>
          <w:szCs w:val="18"/>
        </w:rPr>
        <w:t xml:space="preserve"> by design e by default: infatti, la DPIA rappresenta uno strumento utile per il Titolare del trattamento non soltanto al fine di rispettare il principio di responsabilizzazione di cui all’art. 5 paragrafo 2) del GDPR, ma anche per affrontare gli aspetti di protezione dei dati prima che il prodotto o il servizio vengano messi sul mercato. </w:t>
      </w:r>
    </w:p>
    <w:p w14:paraId="6964471D" w14:textId="77777777" w:rsidR="004404E1" w:rsidRDefault="004404E1" w:rsidP="005F03D9">
      <w:pPr>
        <w:spacing w:after="0" w:line="240" w:lineRule="auto"/>
        <w:jc w:val="both"/>
        <w:rPr>
          <w:rFonts w:ascii="Trade Gothic LT Std Light" w:hAnsi="Trade Gothic LT Std Light"/>
          <w:sz w:val="18"/>
          <w:szCs w:val="18"/>
        </w:rPr>
      </w:pPr>
    </w:p>
    <w:p w14:paraId="262AF46D" w14:textId="77777777" w:rsidR="007D7A47" w:rsidRPr="00FC0058" w:rsidRDefault="007D7A47" w:rsidP="007D7A47">
      <w:pPr>
        <w:spacing w:after="0" w:line="240" w:lineRule="auto"/>
        <w:jc w:val="both"/>
        <w:rPr>
          <w:rFonts w:ascii="Trade Gothic LT Std Light" w:eastAsiaTheme="minorEastAsia" w:hAnsi="Trade Gothic LT Std Light" w:cs="Times New Roman"/>
          <w:sz w:val="18"/>
          <w:szCs w:val="18"/>
          <w:lang w:eastAsia="zh-TW"/>
        </w:rPr>
      </w:pPr>
      <w:r w:rsidRPr="00FC0058">
        <w:rPr>
          <w:rFonts w:ascii="Trade Gothic LT Std Light" w:eastAsiaTheme="minorEastAsia" w:hAnsi="Trade Gothic LT Std Light" w:cs="Times New Roman"/>
          <w:sz w:val="18"/>
          <w:szCs w:val="18"/>
          <w:lang w:eastAsia="zh-TW"/>
        </w:rPr>
        <w:t>Roccaforte Mondovì, lì 22.5.2024 (data di ultimo aggiornamento).</w:t>
      </w:r>
    </w:p>
    <w:p w14:paraId="58EFD2B0" w14:textId="77777777" w:rsidR="007D7A47" w:rsidRPr="00FC0058" w:rsidRDefault="007D7A47" w:rsidP="007D7A47">
      <w:pPr>
        <w:spacing w:after="0" w:line="240" w:lineRule="auto"/>
        <w:jc w:val="both"/>
        <w:rPr>
          <w:rFonts w:ascii="Trade Gothic LT Std Light" w:eastAsiaTheme="minorEastAsia" w:hAnsi="Trade Gothic LT Std Light" w:cs="Times New Roman"/>
          <w:sz w:val="18"/>
          <w:szCs w:val="18"/>
          <w:lang w:eastAsia="zh-TW"/>
        </w:rPr>
      </w:pPr>
    </w:p>
    <w:p w14:paraId="037282A8" w14:textId="77777777" w:rsidR="007D7A47" w:rsidRPr="00FC0058" w:rsidRDefault="007D7A47" w:rsidP="007D7A47">
      <w:pPr>
        <w:spacing w:after="0" w:line="240" w:lineRule="auto"/>
        <w:jc w:val="both"/>
        <w:rPr>
          <w:rFonts w:ascii="Trade Gothic LT Std Light" w:eastAsiaTheme="minorEastAsia" w:hAnsi="Trade Gothic LT Std Light" w:cs="Times New Roman"/>
          <w:b/>
          <w:bCs/>
          <w:sz w:val="18"/>
          <w:szCs w:val="18"/>
          <w:lang w:eastAsia="zh-TW"/>
        </w:rPr>
      </w:pPr>
      <w:r w:rsidRPr="00FC0058">
        <w:rPr>
          <w:rFonts w:ascii="Trade Gothic LT Std Light" w:hAnsi="Trade Gothic LT Std Light"/>
          <w:b/>
          <w:bCs/>
          <w:sz w:val="18"/>
          <w:szCs w:val="18"/>
        </w:rPr>
        <w:t>COMUNE DI ROCCAFORTE MONDOVI’</w:t>
      </w:r>
    </w:p>
    <w:p w14:paraId="5B0B1CE7" w14:textId="77777777" w:rsidR="007D7A47" w:rsidRPr="00FC0058" w:rsidRDefault="007D7A47" w:rsidP="007D7A47">
      <w:pPr>
        <w:spacing w:after="0" w:line="240" w:lineRule="auto"/>
        <w:jc w:val="both"/>
        <w:rPr>
          <w:rFonts w:ascii="Trade Gothic LT Std Light" w:eastAsiaTheme="minorEastAsia" w:hAnsi="Trade Gothic LT Std Light" w:cs="Times New Roman"/>
          <w:sz w:val="18"/>
          <w:szCs w:val="18"/>
          <w:lang w:eastAsia="zh-TW"/>
        </w:rPr>
      </w:pPr>
      <w:r w:rsidRPr="00FC0058">
        <w:rPr>
          <w:rFonts w:ascii="Trade Gothic LT Std Light" w:eastAsiaTheme="minorEastAsia" w:hAnsi="Trade Gothic LT Std Light" w:cs="Times New Roman"/>
          <w:sz w:val="18"/>
          <w:szCs w:val="18"/>
          <w:lang w:eastAsia="zh-TW"/>
        </w:rPr>
        <w:t>(in persona del suo legale rappresentante pro tempore)</w:t>
      </w:r>
    </w:p>
    <w:p w14:paraId="5DD6CE8E" w14:textId="77777777" w:rsidR="000560D3" w:rsidRDefault="000560D3" w:rsidP="005F03D9">
      <w:pPr>
        <w:spacing w:after="0" w:line="240" w:lineRule="auto"/>
        <w:jc w:val="both"/>
        <w:rPr>
          <w:rFonts w:ascii="Trade Gothic LT Std Light" w:hAnsi="Trade Gothic LT Std Light"/>
          <w:sz w:val="18"/>
          <w:szCs w:val="18"/>
        </w:rPr>
      </w:pPr>
    </w:p>
    <w:sectPr w:rsidR="000560D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429B9" w14:textId="77777777" w:rsidR="00613FF2" w:rsidRDefault="00613FF2" w:rsidP="005F03D9">
      <w:pPr>
        <w:spacing w:after="0" w:line="240" w:lineRule="auto"/>
      </w:pPr>
      <w:r>
        <w:separator/>
      </w:r>
    </w:p>
  </w:endnote>
  <w:endnote w:type="continuationSeparator" w:id="0">
    <w:p w14:paraId="3085B058" w14:textId="77777777" w:rsidR="00613FF2" w:rsidRDefault="00613FF2" w:rsidP="005F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831840"/>
      <w:docPartObj>
        <w:docPartGallery w:val="Page Numbers (Bottom of Page)"/>
        <w:docPartUnique/>
      </w:docPartObj>
    </w:sdtPr>
    <w:sdtContent>
      <w:p w14:paraId="55E4BAD2" w14:textId="77777777" w:rsidR="00D647BA" w:rsidRDefault="00D647BA">
        <w:pPr>
          <w:pStyle w:val="Pidipagina"/>
          <w:jc w:val="center"/>
        </w:pPr>
        <w:r>
          <w:fldChar w:fldCharType="begin"/>
        </w:r>
        <w:r>
          <w:instrText>PAGE   \* MERGEFORMAT</w:instrText>
        </w:r>
        <w:r>
          <w:fldChar w:fldCharType="separate"/>
        </w:r>
        <w:r w:rsidR="00175BAA">
          <w:rPr>
            <w:noProof/>
          </w:rPr>
          <w:t>4</w:t>
        </w:r>
        <w:r>
          <w:fldChar w:fldCharType="end"/>
        </w:r>
      </w:p>
    </w:sdtContent>
  </w:sdt>
  <w:p w14:paraId="42DFE33B" w14:textId="77777777" w:rsidR="00D647BA" w:rsidRDefault="00D647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BCDF6" w14:textId="77777777" w:rsidR="00613FF2" w:rsidRDefault="00613FF2" w:rsidP="005F03D9">
      <w:pPr>
        <w:spacing w:after="0" w:line="240" w:lineRule="auto"/>
      </w:pPr>
      <w:r>
        <w:separator/>
      </w:r>
    </w:p>
  </w:footnote>
  <w:footnote w:type="continuationSeparator" w:id="0">
    <w:p w14:paraId="3666257A" w14:textId="77777777" w:rsidR="00613FF2" w:rsidRDefault="00613FF2" w:rsidP="005F03D9">
      <w:pPr>
        <w:spacing w:after="0" w:line="240" w:lineRule="auto"/>
      </w:pPr>
      <w:r>
        <w:continuationSeparator/>
      </w:r>
    </w:p>
  </w:footnote>
  <w:footnote w:id="1">
    <w:p w14:paraId="7A65B5CF" w14:textId="2C7D58F7" w:rsidR="00023A6E" w:rsidRPr="00DF3924" w:rsidRDefault="00023A6E" w:rsidP="00DF3924">
      <w:pPr>
        <w:pStyle w:val="Testonotaapidipagina"/>
        <w:jc w:val="both"/>
        <w:rPr>
          <w:rFonts w:ascii="Trade Gothic LT Std Light" w:hAnsi="Trade Gothic LT Std Light"/>
          <w:sz w:val="16"/>
          <w:szCs w:val="16"/>
        </w:rPr>
      </w:pPr>
      <w:r w:rsidRPr="00DF3924">
        <w:rPr>
          <w:rStyle w:val="Rimandonotaapidipagina"/>
          <w:rFonts w:ascii="Trade Gothic LT Std Light" w:hAnsi="Trade Gothic LT Std Light"/>
          <w:sz w:val="16"/>
          <w:szCs w:val="16"/>
        </w:rPr>
        <w:footnoteRef/>
      </w:r>
      <w:r w:rsidRPr="00DF3924">
        <w:rPr>
          <w:rFonts w:ascii="Trade Gothic LT Std Light" w:hAnsi="Trade Gothic LT Std Light"/>
          <w:sz w:val="16"/>
          <w:szCs w:val="16"/>
        </w:rPr>
        <w:t xml:space="preserve"> </w:t>
      </w:r>
      <w:r w:rsidR="00A407EE" w:rsidRPr="00DF3924">
        <w:rPr>
          <w:rFonts w:ascii="Trade Gothic LT Std Light" w:hAnsi="Trade Gothic LT Std Light"/>
          <w:sz w:val="16"/>
          <w:szCs w:val="16"/>
        </w:rPr>
        <w:t>È</w:t>
      </w:r>
      <w:r w:rsidRPr="00DF3924">
        <w:rPr>
          <w:rFonts w:ascii="Trade Gothic LT Std Light" w:hAnsi="Trade Gothic LT Std Light"/>
          <w:sz w:val="16"/>
          <w:szCs w:val="16"/>
        </w:rPr>
        <w:t xml:space="preserve"> bene precisare che l’art. 35 paragrafo 11) del GDPR</w:t>
      </w:r>
      <w:r w:rsidR="00DF3924" w:rsidRPr="00DF3924">
        <w:rPr>
          <w:rFonts w:ascii="Trade Gothic LT Std Light" w:hAnsi="Trade Gothic LT Std Light"/>
          <w:sz w:val="16"/>
          <w:szCs w:val="16"/>
        </w:rPr>
        <w:t xml:space="preserve"> ammette espressamente la possibilità che il </w:t>
      </w:r>
      <w:r w:rsidR="0015756C">
        <w:rPr>
          <w:rFonts w:ascii="Trade Gothic LT Std Light" w:hAnsi="Trade Gothic LT Std Light"/>
          <w:sz w:val="16"/>
          <w:szCs w:val="16"/>
        </w:rPr>
        <w:t>Titolare</w:t>
      </w:r>
      <w:r w:rsidR="00DF3924" w:rsidRPr="00DF3924">
        <w:rPr>
          <w:rFonts w:ascii="Trade Gothic LT Std Light" w:hAnsi="Trade Gothic LT Std Light"/>
          <w:sz w:val="16"/>
          <w:szCs w:val="16"/>
        </w:rPr>
        <w:t xml:space="preserve"> effettui nuovamente la DPIA “se necessario”, ossia in tutti quei casi in cui “sorgono variazioni del rischio rappresentato dalle attività relative al trattamento”. Dunque, pur mancando l’elemento della regolarità (tipico della valutazione del livello di sicurezza), anche la DPIA richiede un preesame di tutti i trattamenti censiti nel Registro ex art. 30 del GDPR, con riferimento al loro livello di rischio per i diritti e le libertà per le persone fisiche, ed un riesame al modificarsi dei rischi, al fine di garantire che sia data concreta applicazione alla protezione dei dati personali. </w:t>
      </w:r>
    </w:p>
  </w:footnote>
  <w:footnote w:id="2">
    <w:p w14:paraId="2AFCBC37" w14:textId="77777777" w:rsidR="00506932" w:rsidRPr="00506932" w:rsidRDefault="00506932" w:rsidP="00506932">
      <w:pPr>
        <w:pStyle w:val="Testonotaapidipagina"/>
        <w:jc w:val="both"/>
        <w:rPr>
          <w:rFonts w:ascii="Trade Gothic LT Std Light" w:hAnsi="Trade Gothic LT Std Light"/>
          <w:sz w:val="16"/>
          <w:szCs w:val="16"/>
        </w:rPr>
      </w:pPr>
      <w:r w:rsidRPr="00506932">
        <w:rPr>
          <w:rStyle w:val="Rimandonotaapidipagina"/>
          <w:rFonts w:ascii="Trade Gothic LT Std Light" w:hAnsi="Trade Gothic LT Std Light"/>
          <w:sz w:val="16"/>
          <w:szCs w:val="16"/>
        </w:rPr>
        <w:footnoteRef/>
      </w:r>
      <w:r w:rsidRPr="00506932">
        <w:rPr>
          <w:rFonts w:ascii="Trade Gothic LT Std Light" w:hAnsi="Trade Gothic LT Std Light"/>
          <w:sz w:val="16"/>
          <w:szCs w:val="16"/>
        </w:rPr>
        <w:t xml:space="preserve"> Per “rischio” deve intendersi lo scenario descrittivo di un evento e delle relative conseguenze</w:t>
      </w:r>
      <w:r>
        <w:rPr>
          <w:rFonts w:ascii="Trade Gothic LT Std Light" w:hAnsi="Trade Gothic LT Std Light"/>
          <w:sz w:val="16"/>
          <w:szCs w:val="16"/>
        </w:rPr>
        <w:t xml:space="preserve">, </w:t>
      </w:r>
      <w:r w:rsidRPr="00506932">
        <w:rPr>
          <w:rFonts w:ascii="Trade Gothic LT Std Light" w:hAnsi="Trade Gothic LT Std Light"/>
          <w:sz w:val="16"/>
          <w:szCs w:val="16"/>
        </w:rPr>
        <w:t>stimate in termini di gravità e di probabilità.</w:t>
      </w:r>
    </w:p>
  </w:footnote>
  <w:footnote w:id="3">
    <w:p w14:paraId="3CCD40C1" w14:textId="77777777" w:rsidR="00506932" w:rsidRPr="00270CF7" w:rsidRDefault="00506932" w:rsidP="00270CF7">
      <w:pPr>
        <w:pStyle w:val="Testonotaapidipagina"/>
        <w:jc w:val="both"/>
        <w:rPr>
          <w:rFonts w:ascii="Trade Gothic LT Std Light" w:hAnsi="Trade Gothic LT Std Light"/>
          <w:sz w:val="16"/>
          <w:szCs w:val="16"/>
        </w:rPr>
      </w:pPr>
      <w:r w:rsidRPr="00270CF7">
        <w:rPr>
          <w:rStyle w:val="Rimandonotaapidipagina"/>
          <w:rFonts w:ascii="Trade Gothic LT Std Light" w:hAnsi="Trade Gothic LT Std Light"/>
          <w:sz w:val="16"/>
          <w:szCs w:val="16"/>
        </w:rPr>
        <w:footnoteRef/>
      </w:r>
      <w:r w:rsidRPr="00270CF7">
        <w:rPr>
          <w:rFonts w:ascii="Trade Gothic LT Std Light" w:hAnsi="Trade Gothic LT Std Light"/>
          <w:sz w:val="16"/>
          <w:szCs w:val="16"/>
        </w:rPr>
        <w:t xml:space="preserve"> Come </w:t>
      </w:r>
      <w:r w:rsidR="00270CF7" w:rsidRPr="00270CF7">
        <w:rPr>
          <w:rFonts w:ascii="Trade Gothic LT Std Light" w:hAnsi="Trade Gothic LT Std Light"/>
          <w:sz w:val="16"/>
          <w:szCs w:val="16"/>
        </w:rPr>
        <w:t xml:space="preserve">chiarito dal WP 29, il riferimento ai “diritti e le libertà” degli interessati va inteso, in primo luogo, come relativo al diritto alla protezione dei dati personali, ma può riguardare anche altri diritti fondamentali, quali la libertà di espressione e di pensiero, la libertà di movimento, il divieto di discriminazioni, il diritto alla libertà di coscienza e di religione. </w:t>
      </w:r>
    </w:p>
  </w:footnote>
  <w:footnote w:id="4">
    <w:p w14:paraId="2939FD7D" w14:textId="5B66DE08" w:rsidR="00521111" w:rsidRPr="00521111" w:rsidRDefault="00521111" w:rsidP="00521111">
      <w:pPr>
        <w:pStyle w:val="Testonotaapidipagina"/>
        <w:jc w:val="both"/>
        <w:rPr>
          <w:rFonts w:ascii="Trade Gothic LT Std Light" w:hAnsi="Trade Gothic LT Std Light"/>
          <w:sz w:val="16"/>
          <w:szCs w:val="16"/>
        </w:rPr>
      </w:pPr>
      <w:r w:rsidRPr="00521111">
        <w:rPr>
          <w:rStyle w:val="Rimandonotaapidipagina"/>
          <w:rFonts w:ascii="Trade Gothic LT Std Light" w:hAnsi="Trade Gothic LT Std Light"/>
          <w:sz w:val="16"/>
          <w:szCs w:val="16"/>
        </w:rPr>
        <w:footnoteRef/>
      </w:r>
      <w:r w:rsidRPr="00521111">
        <w:rPr>
          <w:rFonts w:ascii="Trade Gothic LT Std Light" w:hAnsi="Trade Gothic LT Std Light"/>
          <w:sz w:val="16"/>
          <w:szCs w:val="16"/>
        </w:rPr>
        <w:t xml:space="preserve"> Esempi di casistiche ove, a parere del WP 29, è necessario redigere la DPIA: struttura sanitaria che tratta dati genetici e sanitari di un paziente; controllo sistematico dell’attività dei lavoratori; istituzione di un database nazionale di </w:t>
      </w:r>
      <w:r w:rsidR="00F42A65" w:rsidRPr="00521111">
        <w:rPr>
          <w:rFonts w:ascii="Trade Gothic LT Std Light" w:hAnsi="Trade Gothic LT Std Light"/>
          <w:sz w:val="16"/>
          <w:szCs w:val="16"/>
        </w:rPr>
        <w:t>valutazione</w:t>
      </w:r>
      <w:r w:rsidRPr="00521111">
        <w:rPr>
          <w:rFonts w:ascii="Trade Gothic LT Std Light" w:hAnsi="Trade Gothic LT Std Light"/>
          <w:sz w:val="16"/>
          <w:szCs w:val="16"/>
        </w:rPr>
        <w:t xml:space="preserve"> creditizie o per finalità di </w:t>
      </w:r>
      <w:proofErr w:type="gramStart"/>
      <w:r w:rsidRPr="00521111">
        <w:rPr>
          <w:rFonts w:ascii="Trade Gothic LT Std Light" w:hAnsi="Trade Gothic LT Std Light"/>
          <w:sz w:val="16"/>
          <w:szCs w:val="16"/>
        </w:rPr>
        <w:t>anti frode</w:t>
      </w:r>
      <w:proofErr w:type="gramEnd"/>
      <w:r w:rsidRPr="00521111">
        <w:rPr>
          <w:rFonts w:ascii="Trade Gothic LT Std Light" w:hAnsi="Trade Gothic LT Std Light"/>
          <w:sz w:val="16"/>
          <w:szCs w:val="16"/>
        </w:rPr>
        <w:t xml:space="preserve">; conservazione per scopi di archiviazione di dati cd. sensibili </w:t>
      </w:r>
      <w:proofErr w:type="spellStart"/>
      <w:r w:rsidRPr="00521111">
        <w:rPr>
          <w:rFonts w:ascii="Trade Gothic LT Std Light" w:hAnsi="Trade Gothic LT Std Light"/>
          <w:sz w:val="16"/>
          <w:szCs w:val="16"/>
        </w:rPr>
        <w:t>pseudonimizzati</w:t>
      </w:r>
      <w:proofErr w:type="spellEnd"/>
      <w:r w:rsidRPr="00521111">
        <w:rPr>
          <w:rFonts w:ascii="Trade Gothic LT Std Light" w:hAnsi="Trade Gothic LT Std Light"/>
          <w:sz w:val="16"/>
          <w:szCs w:val="16"/>
        </w:rPr>
        <w:t xml:space="preserve"> relativi a soggetti interessati vulnerabili coinvolti in progetti di ricerca o studi clinici sperimentali.</w:t>
      </w:r>
    </w:p>
  </w:footnote>
  <w:footnote w:id="5">
    <w:p w14:paraId="30BE61ED" w14:textId="77777777" w:rsidR="00BD1026" w:rsidRPr="002400FF" w:rsidRDefault="00BD1026" w:rsidP="002400FF">
      <w:pPr>
        <w:pStyle w:val="Testonotaapidipagina"/>
        <w:jc w:val="both"/>
        <w:rPr>
          <w:rFonts w:ascii="Trade Gothic LT Std Light" w:hAnsi="Trade Gothic LT Std Light"/>
          <w:sz w:val="16"/>
          <w:szCs w:val="16"/>
        </w:rPr>
      </w:pPr>
      <w:r w:rsidRPr="002400FF">
        <w:rPr>
          <w:rStyle w:val="Rimandonotaapidipagina"/>
          <w:rFonts w:ascii="Trade Gothic LT Std Light" w:hAnsi="Trade Gothic LT Std Light"/>
          <w:sz w:val="16"/>
          <w:szCs w:val="16"/>
        </w:rPr>
        <w:footnoteRef/>
      </w:r>
      <w:r w:rsidRPr="002400FF">
        <w:rPr>
          <w:rFonts w:ascii="Trade Gothic LT Std Light" w:hAnsi="Trade Gothic LT Std Light"/>
          <w:sz w:val="16"/>
          <w:szCs w:val="16"/>
        </w:rPr>
        <w:t xml:space="preserve"> </w:t>
      </w:r>
      <w:r w:rsidR="00642C0A">
        <w:rPr>
          <w:rFonts w:ascii="Trade Gothic LT Std Light" w:hAnsi="Trade Gothic LT Std Light"/>
          <w:sz w:val="16"/>
          <w:szCs w:val="16"/>
        </w:rPr>
        <w:t>I nove c</w:t>
      </w:r>
      <w:r w:rsidR="00DC4712" w:rsidRPr="002400FF">
        <w:rPr>
          <w:rFonts w:ascii="Trade Gothic LT Std Light" w:hAnsi="Trade Gothic LT Std Light"/>
          <w:sz w:val="16"/>
          <w:szCs w:val="16"/>
        </w:rPr>
        <w:t xml:space="preserve">riteri </w:t>
      </w:r>
      <w:r w:rsidR="00642C0A">
        <w:rPr>
          <w:rFonts w:ascii="Trade Gothic LT Std Light" w:hAnsi="Trade Gothic LT Std Light"/>
          <w:sz w:val="16"/>
          <w:szCs w:val="16"/>
        </w:rPr>
        <w:t>individuati</w:t>
      </w:r>
      <w:r w:rsidR="00DE5A34">
        <w:rPr>
          <w:rFonts w:ascii="Trade Gothic LT Std Light" w:hAnsi="Trade Gothic LT Std Light"/>
          <w:sz w:val="16"/>
          <w:szCs w:val="16"/>
        </w:rPr>
        <w:t xml:space="preserve"> </w:t>
      </w:r>
      <w:r w:rsidR="00DC4712" w:rsidRPr="002400FF">
        <w:rPr>
          <w:rFonts w:ascii="Trade Gothic LT Std Light" w:hAnsi="Trade Gothic LT Std Light"/>
          <w:sz w:val="16"/>
          <w:szCs w:val="16"/>
        </w:rPr>
        <w:t>dal WP 29</w:t>
      </w:r>
      <w:r w:rsidR="00DE5A34">
        <w:rPr>
          <w:rFonts w:ascii="Trade Gothic LT Std Light" w:hAnsi="Trade Gothic LT Std Light"/>
          <w:sz w:val="16"/>
          <w:szCs w:val="16"/>
        </w:rPr>
        <w:t xml:space="preserve"> sono</w:t>
      </w:r>
      <w:r w:rsidR="00DC4712" w:rsidRPr="002400FF">
        <w:rPr>
          <w:rFonts w:ascii="Trade Gothic LT Std Light" w:hAnsi="Trade Gothic LT Std Light"/>
          <w:sz w:val="16"/>
          <w:szCs w:val="16"/>
        </w:rPr>
        <w:t xml:space="preserve">: i) trattamenti valutativi o di scoring, compresa la profilazione e attività predittive, in particolare a partire da “aspetti riguardanti il rendimento professionale, la situazione economica, la salute, le preferenze o gli interessi personali, l’affidabilità o il comportamento, l’ubicazione o gli spostamenti dell’interessato” (es. istituto finanziario che effettua uno screening dei propri clienti utilizzando un database di rischio creditizio ovvero un database per la lotta alle frodi o al riciclaggio e al finanziamento del terrorismo; una società operante nel settore delle biotecnologie che offre dei test genetici direttamente ai consumatori per finalità predittive del rischio di determinate patologie o in generale per lo stato di salute; una società che crea profili comportamentali o di marketing, a partire dalle operazioni o dalla navigazione compiuta sul proprio sito internet); ii) decisioni automatizzate che producono significativi effettivi giuridici o di analoga natura; iii) monitoraggio sistematico; iv) dati sensibili o dati di natura estremamente personale (es. ospedale che conserva le cartelle cliniche dei pazienti; investigatore privato che conserva le informazioni sui soggetti responsabili di reati); v) trattamenti di dati su larga scala (al riguardo, il WP 29 ha individuato una serie di fattori, </w:t>
      </w:r>
      <w:r w:rsidR="00642C0A">
        <w:rPr>
          <w:rFonts w:ascii="Trade Gothic LT Std Light" w:hAnsi="Trade Gothic LT Std Light"/>
          <w:sz w:val="16"/>
          <w:szCs w:val="16"/>
        </w:rPr>
        <w:t>utili ai fini ermeneutici</w:t>
      </w:r>
      <w:r w:rsidR="00DC4712" w:rsidRPr="002400FF">
        <w:rPr>
          <w:rFonts w:ascii="Trade Gothic LT Std Light" w:hAnsi="Trade Gothic LT Std Light"/>
          <w:sz w:val="16"/>
          <w:szCs w:val="16"/>
        </w:rPr>
        <w:t>: a) numero di soggetti interessati dal trattamento, in termini numerici o di percentuale rispetto alla popolazione di riferimento; b) volume dei dati e/o ambito delle diverse tipologie di dati oggetto di trattamento; c) durat</w:t>
      </w:r>
      <w:r w:rsidR="00642C0A">
        <w:rPr>
          <w:rFonts w:ascii="Trade Gothic LT Std Light" w:hAnsi="Trade Gothic LT Std Light"/>
          <w:sz w:val="16"/>
          <w:szCs w:val="16"/>
        </w:rPr>
        <w:t>a</w:t>
      </w:r>
      <w:r w:rsidR="00DC4712" w:rsidRPr="002400FF">
        <w:rPr>
          <w:rFonts w:ascii="Trade Gothic LT Std Light" w:hAnsi="Trade Gothic LT Std Light"/>
          <w:sz w:val="16"/>
          <w:szCs w:val="16"/>
        </w:rPr>
        <w:t xml:space="preserve"> o persistenza dell’attività di trattamento; </w:t>
      </w:r>
      <w:r w:rsidR="0089293B" w:rsidRPr="002400FF">
        <w:rPr>
          <w:rFonts w:ascii="Trade Gothic LT Std Light" w:hAnsi="Trade Gothic LT Std Light"/>
          <w:sz w:val="16"/>
          <w:szCs w:val="16"/>
        </w:rPr>
        <w:t xml:space="preserve">d) ambito geografico dell’attività di trattamento); vi) combinazione o raffronto di un insieme di dati (per esempio, derivanti da due o più trattamenti svolti per diverse finalità e/o da titolari distinti, secondo modalità che esulano dalle ragionevoli aspettative dell’interessato; vii) dati relativi a interessati vulnerabili (in merito, il WP 29 ha precisato che in tale categoria sono, senz’altro, ricompresi i seguenti soggetti: minori; dipendenti; segmenti di popolazione particolarmente vulnerabile e meritevole di specifica tutela (es. soggetti con patologie psichiatriche; richiedenti asilo; anziani; pazienti); ogni interessato per il quale si possa identificare una situazione di disequilibrio nel rapporto con il rispettivo </w:t>
      </w:r>
      <w:r w:rsidR="0015756C">
        <w:rPr>
          <w:rFonts w:ascii="Trade Gothic LT Std Light" w:hAnsi="Trade Gothic LT Std Light"/>
          <w:sz w:val="16"/>
          <w:szCs w:val="16"/>
        </w:rPr>
        <w:t>Titolare</w:t>
      </w:r>
      <w:r w:rsidR="0089293B" w:rsidRPr="002400FF">
        <w:rPr>
          <w:rFonts w:ascii="Trade Gothic LT Std Light" w:hAnsi="Trade Gothic LT Std Light"/>
          <w:sz w:val="16"/>
          <w:szCs w:val="16"/>
        </w:rPr>
        <w:t xml:space="preserve"> del trattamento); viii) utilizzi innovativi o applicazione di nuove soluzioni tecnologiche o organizzative; ix) tutti quei trattamenti che, di per sé, “impediscono [agli interessati] di esercitare un diritto o di avvalersi di un servizio o di un contratto” (cfr. art. 22 e Considerando n. 91) del GDPR). </w:t>
      </w:r>
      <w:r w:rsidR="00297A11">
        <w:rPr>
          <w:rFonts w:ascii="Trade Gothic LT Std Light" w:hAnsi="Trade Gothic LT Std Light"/>
          <w:sz w:val="16"/>
          <w:szCs w:val="16"/>
        </w:rPr>
        <w:t>A tal riguardo, il WP 29 ha aggiunto</w:t>
      </w:r>
      <w:r w:rsidR="00DE5A34">
        <w:rPr>
          <w:rFonts w:ascii="Trade Gothic LT Std Light" w:hAnsi="Trade Gothic LT Std Light"/>
          <w:sz w:val="16"/>
          <w:szCs w:val="16"/>
        </w:rPr>
        <w:t>, infine,</w:t>
      </w:r>
      <w:r w:rsidR="00297A11">
        <w:rPr>
          <w:rFonts w:ascii="Trade Gothic LT Std Light" w:hAnsi="Trade Gothic LT Std Light"/>
          <w:sz w:val="16"/>
          <w:szCs w:val="16"/>
        </w:rPr>
        <w:t xml:space="preserve"> che un </w:t>
      </w:r>
      <w:r w:rsidR="0015756C">
        <w:rPr>
          <w:rFonts w:ascii="Trade Gothic LT Std Light" w:hAnsi="Trade Gothic LT Std Light"/>
          <w:sz w:val="16"/>
          <w:szCs w:val="16"/>
        </w:rPr>
        <w:t>Titolare</w:t>
      </w:r>
      <w:r w:rsidR="00297A11">
        <w:rPr>
          <w:rFonts w:ascii="Trade Gothic LT Std Light" w:hAnsi="Trade Gothic LT Std Light"/>
          <w:sz w:val="16"/>
          <w:szCs w:val="16"/>
        </w:rPr>
        <w:t xml:space="preserve"> del trattamento può ritenere, in via generale, necessario condurre una DPIA laddove un trattamento soddisfa anche uno solo dei citati criteri. </w:t>
      </w:r>
    </w:p>
  </w:footnote>
  <w:footnote w:id="6">
    <w:p w14:paraId="12BF9FCF" w14:textId="77777777" w:rsidR="00BD1026" w:rsidRPr="00BD1026" w:rsidRDefault="00BD1026" w:rsidP="00BD1026">
      <w:pPr>
        <w:pStyle w:val="Testonotaapidipagina"/>
        <w:jc w:val="both"/>
        <w:rPr>
          <w:rFonts w:ascii="Trade Gothic LT Std Light" w:hAnsi="Trade Gothic LT Std Light"/>
          <w:sz w:val="16"/>
          <w:szCs w:val="16"/>
        </w:rPr>
      </w:pPr>
      <w:r w:rsidRPr="00BD1026">
        <w:rPr>
          <w:rStyle w:val="Rimandonotaapidipagina"/>
          <w:rFonts w:ascii="Trade Gothic LT Std Light" w:hAnsi="Trade Gothic LT Std Light"/>
          <w:sz w:val="16"/>
          <w:szCs w:val="16"/>
        </w:rPr>
        <w:footnoteRef/>
      </w:r>
      <w:r w:rsidRPr="00BD1026">
        <w:rPr>
          <w:rFonts w:ascii="Trade Gothic LT Std Light" w:hAnsi="Trade Gothic LT Std Light"/>
          <w:sz w:val="16"/>
          <w:szCs w:val="16"/>
        </w:rPr>
        <w:t xml:space="preserve"> Es. dati connessi alla vita familiare o privata (quali i dati relativi alle comunicazioni elettroniche) o che incidono sull’esercizio di un diritto fondamentale (quali i dati sull’ubicazione, la cui raccolta mette in gioco la libertà di circolazione) oppure la cui violazione comporta un grave impatto sulla vita quotidiana dell’interessato (quali i dati finanziari che potrebbero essere utilizzati per commettere frodi in materia di pagamenti). </w:t>
      </w:r>
    </w:p>
  </w:footnote>
  <w:footnote w:id="7">
    <w:p w14:paraId="5C629274" w14:textId="77777777" w:rsidR="005B36E8" w:rsidRDefault="005B36E8" w:rsidP="004206F2">
      <w:pPr>
        <w:pStyle w:val="Testonotaapidipagina"/>
        <w:jc w:val="both"/>
      </w:pPr>
      <w:r w:rsidRPr="004206F2">
        <w:rPr>
          <w:rStyle w:val="Rimandonotaapidipagina"/>
          <w:rFonts w:ascii="Trade Gothic LT Std Light" w:hAnsi="Trade Gothic LT Std Light"/>
          <w:sz w:val="16"/>
          <w:szCs w:val="16"/>
        </w:rPr>
        <w:footnoteRef/>
      </w:r>
      <w:r w:rsidRPr="004206F2">
        <w:rPr>
          <w:rFonts w:ascii="Trade Gothic LT Std Light" w:hAnsi="Trade Gothic LT Std Light"/>
          <w:sz w:val="16"/>
          <w:szCs w:val="16"/>
        </w:rPr>
        <w:t xml:space="preserve"> </w:t>
      </w:r>
      <w:r w:rsidR="004206F2" w:rsidRPr="004206F2">
        <w:rPr>
          <w:rFonts w:ascii="Trade Gothic LT Std Light" w:hAnsi="Trade Gothic LT Std Light"/>
          <w:sz w:val="16"/>
          <w:szCs w:val="16"/>
        </w:rPr>
        <w:t>Considerando n. 84) del GDPR: “Per potenziare il rispetto del presente regolamento qualora i trattamenti possano presentare un rischio elevato per i diritti e le libertà delle persone fisiche, il titolare del trattamento dovrebbe essere responsabile dello svolgimento di una valutazione d’impatto sulla protezione dei dati per determinare, in particolare, l’origine, la natura, la particolarità e la gravità di tale rischio. L’esito della valutazione dovrebbe essere preso in considerazione nella determinazione delle opportune misure da adottare per dimostrare che il trattamento dei dati personali rispetta il presente regolamento. Laddove la valutazione d’impatto sulla protezione dei dati indichi che i trattamenti presentano un rischio elevato che il titolare del trattamento non può attenuare mediante misure opportune in termini di tecnologia disponibile e costi di attuazione, prima del trattamento si dovrebbe consultare l’autorità di controllo”.</w:t>
      </w:r>
    </w:p>
  </w:footnote>
  <w:footnote w:id="8">
    <w:p w14:paraId="4C994634" w14:textId="77777777" w:rsidR="004206F2" w:rsidRDefault="004206F2" w:rsidP="004206F2">
      <w:pPr>
        <w:pStyle w:val="Testonotaapidipagina"/>
        <w:jc w:val="both"/>
      </w:pPr>
      <w:r w:rsidRPr="004206F2">
        <w:rPr>
          <w:rStyle w:val="Rimandonotaapidipagina"/>
          <w:rFonts w:ascii="Trade Gothic LT Std Light" w:hAnsi="Trade Gothic LT Std Light"/>
          <w:sz w:val="16"/>
          <w:szCs w:val="16"/>
        </w:rPr>
        <w:footnoteRef/>
      </w:r>
      <w:r w:rsidRPr="004206F2">
        <w:rPr>
          <w:rFonts w:ascii="Trade Gothic LT Std Light" w:hAnsi="Trade Gothic LT Std Light"/>
          <w:sz w:val="16"/>
          <w:szCs w:val="16"/>
        </w:rPr>
        <w:t xml:space="preserve"> Considerando n. 90) del GDPR: “In tali casi, è opportuno che il titolare del trattamento effettui una valutazione d’impatto sulla protezione dei dati prima del trattamento, per valutare la particolare probabilità e gravità del rischio, tenuto conto della natura, dell’ambito di applicazione del contesto e delle finalità del trattamento e delle fonti di rischio. La valutazione di impatto dovrebbe vertere, in particolare, anche sulle misure, sulle garanzie e sui meccanismi previsti per attenuare tale rischio assicurando la protezione dei dati personali e dimostrando la conformità al presente regolamento”. </w:t>
      </w:r>
    </w:p>
  </w:footnote>
  <w:footnote w:id="9">
    <w:p w14:paraId="2F271F78" w14:textId="77777777" w:rsidR="00937EC6" w:rsidRPr="0015756C" w:rsidRDefault="00937EC6" w:rsidP="0015756C">
      <w:pPr>
        <w:pStyle w:val="Testonotaapidipagina"/>
        <w:jc w:val="both"/>
        <w:rPr>
          <w:rFonts w:ascii="Trade Gothic LT Std Light" w:hAnsi="Trade Gothic LT Std Light"/>
          <w:sz w:val="16"/>
          <w:szCs w:val="16"/>
        </w:rPr>
      </w:pPr>
      <w:r w:rsidRPr="0015756C">
        <w:rPr>
          <w:rStyle w:val="Rimandonotaapidipagina"/>
          <w:rFonts w:ascii="Trade Gothic LT Std Light" w:hAnsi="Trade Gothic LT Std Light"/>
          <w:sz w:val="16"/>
          <w:szCs w:val="16"/>
        </w:rPr>
        <w:footnoteRef/>
      </w:r>
      <w:r w:rsidRPr="0015756C">
        <w:rPr>
          <w:rFonts w:ascii="Trade Gothic LT Std Light" w:hAnsi="Trade Gothic LT Std Light"/>
          <w:sz w:val="16"/>
          <w:szCs w:val="16"/>
        </w:rPr>
        <w:t xml:space="preserve"> Con riferimento alla valutazione dei rischi di cui al punto c), giova sottolineare come non si possa sposare un approccio meramente ingegneristico, tipico delle analisi dei rischi sulla sicurezza informatica, ma, invero, è necessario integrare tale tipologia di analisi tecnica con una più “umanistica” mappatura delle possibili conseguenze negative del trattamento dei dati sui diritti e sulle libertà fondamentali dell’individuo.</w:t>
      </w:r>
    </w:p>
  </w:footnote>
  <w:footnote w:id="10">
    <w:p w14:paraId="0AEF0BA0" w14:textId="77777777" w:rsidR="001F1624" w:rsidRPr="004064FC" w:rsidRDefault="001F1624" w:rsidP="004064FC">
      <w:pPr>
        <w:pStyle w:val="Testonotaapidipagina"/>
        <w:jc w:val="both"/>
        <w:rPr>
          <w:rFonts w:ascii="Trade Gothic LT Std Light" w:hAnsi="Trade Gothic LT Std Light"/>
          <w:sz w:val="16"/>
          <w:szCs w:val="16"/>
        </w:rPr>
      </w:pPr>
      <w:r w:rsidRPr="004064FC">
        <w:rPr>
          <w:rStyle w:val="Rimandonotaapidipagina"/>
          <w:rFonts w:ascii="Trade Gothic LT Std Light" w:hAnsi="Trade Gothic LT Std Light"/>
          <w:sz w:val="16"/>
          <w:szCs w:val="16"/>
        </w:rPr>
        <w:footnoteRef/>
      </w:r>
      <w:r w:rsidRPr="004064FC">
        <w:rPr>
          <w:rFonts w:ascii="Trade Gothic LT Std Light" w:hAnsi="Trade Gothic LT Std Light"/>
          <w:sz w:val="16"/>
          <w:szCs w:val="16"/>
        </w:rPr>
        <w:t xml:space="preserve"> Considerando n. 92) del GDPR: “Vi sono circostanze in cui può essere ragionevole ed economico effettuare una valutazione d’impatto sulla protezione dei dati che verta su un oggetto più ampio di un unico progetto, per esempio quando autorità pubbliche o enti pubblici intendono istituire un’applicazione o una piattaforma di trattamento comuni o quando diversi titolari del trattamento progettano di</w:t>
      </w:r>
      <w:r>
        <w:t xml:space="preserve"> </w:t>
      </w:r>
      <w:r w:rsidRPr="004064FC">
        <w:rPr>
          <w:rFonts w:ascii="Trade Gothic LT Std Light" w:hAnsi="Trade Gothic LT Std Light"/>
          <w:sz w:val="16"/>
          <w:szCs w:val="16"/>
        </w:rPr>
        <w:t>introdurre un’applicazione o un ambiente di trattamento comuni in un settore o segmento industriale o per una attività trasversale ampiamente utilizzata</w:t>
      </w:r>
      <w:r w:rsidR="00B84074">
        <w:rPr>
          <w:rFonts w:ascii="Trade Gothic LT Std Light" w:hAnsi="Trade Gothic LT Std Light"/>
          <w:sz w:val="16"/>
          <w:szCs w:val="16"/>
        </w:rPr>
        <w:t>”</w:t>
      </w:r>
      <w:r w:rsidRPr="004064FC">
        <w:rPr>
          <w:rFonts w:ascii="Trade Gothic LT Std Light" w:hAnsi="Trade Gothic LT Std Light"/>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0C84"/>
    <w:multiLevelType w:val="hybridMultilevel"/>
    <w:tmpl w:val="58C856FE"/>
    <w:lvl w:ilvl="0" w:tplc="04100013">
      <w:start w:val="1"/>
      <w:numFmt w:val="upperRoman"/>
      <w:lvlText w:val="%1."/>
      <w:lvlJc w:val="righ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 w15:restartNumberingAfterBreak="0">
    <w:nsid w:val="372309E1"/>
    <w:multiLevelType w:val="hybridMultilevel"/>
    <w:tmpl w:val="6374CAA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547758"/>
    <w:multiLevelType w:val="hybridMultilevel"/>
    <w:tmpl w:val="8E467E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084989">
    <w:abstractNumId w:val="2"/>
  </w:num>
  <w:num w:numId="2" w16cid:durableId="622077634">
    <w:abstractNumId w:val="0"/>
  </w:num>
  <w:num w:numId="3" w16cid:durableId="97112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9C1"/>
    <w:rsid w:val="000004EB"/>
    <w:rsid w:val="00023A6E"/>
    <w:rsid w:val="000560D3"/>
    <w:rsid w:val="000C45D6"/>
    <w:rsid w:val="000C6FFA"/>
    <w:rsid w:val="000D2007"/>
    <w:rsid w:val="000F58F8"/>
    <w:rsid w:val="000F742A"/>
    <w:rsid w:val="00103383"/>
    <w:rsid w:val="0015168E"/>
    <w:rsid w:val="0015756C"/>
    <w:rsid w:val="00165571"/>
    <w:rsid w:val="001702B9"/>
    <w:rsid w:val="00175BAA"/>
    <w:rsid w:val="001842EB"/>
    <w:rsid w:val="00185945"/>
    <w:rsid w:val="001D34C0"/>
    <w:rsid w:val="001F1624"/>
    <w:rsid w:val="001F1B90"/>
    <w:rsid w:val="00220677"/>
    <w:rsid w:val="00220837"/>
    <w:rsid w:val="00237E99"/>
    <w:rsid w:val="002400FF"/>
    <w:rsid w:val="0024481A"/>
    <w:rsid w:val="00244C0B"/>
    <w:rsid w:val="00260FA2"/>
    <w:rsid w:val="002629F3"/>
    <w:rsid w:val="00265F6D"/>
    <w:rsid w:val="00270CF7"/>
    <w:rsid w:val="00294511"/>
    <w:rsid w:val="00297A11"/>
    <w:rsid w:val="002C02D0"/>
    <w:rsid w:val="002E333E"/>
    <w:rsid w:val="002F04C4"/>
    <w:rsid w:val="00313577"/>
    <w:rsid w:val="00325B11"/>
    <w:rsid w:val="0034263F"/>
    <w:rsid w:val="004064FC"/>
    <w:rsid w:val="004206F2"/>
    <w:rsid w:val="00427931"/>
    <w:rsid w:val="00431238"/>
    <w:rsid w:val="004400DD"/>
    <w:rsid w:val="004404E1"/>
    <w:rsid w:val="00451E59"/>
    <w:rsid w:val="00474F19"/>
    <w:rsid w:val="00496C8B"/>
    <w:rsid w:val="004A375F"/>
    <w:rsid w:val="004C32F0"/>
    <w:rsid w:val="004D0247"/>
    <w:rsid w:val="004F7E7C"/>
    <w:rsid w:val="00501C56"/>
    <w:rsid w:val="00506932"/>
    <w:rsid w:val="005114EB"/>
    <w:rsid w:val="00516DFE"/>
    <w:rsid w:val="00521111"/>
    <w:rsid w:val="005360F9"/>
    <w:rsid w:val="0053702B"/>
    <w:rsid w:val="005426AA"/>
    <w:rsid w:val="0055498E"/>
    <w:rsid w:val="005B18E9"/>
    <w:rsid w:val="005B36E8"/>
    <w:rsid w:val="005B6B74"/>
    <w:rsid w:val="005D6E1F"/>
    <w:rsid w:val="005F03D9"/>
    <w:rsid w:val="00613FF2"/>
    <w:rsid w:val="0061403D"/>
    <w:rsid w:val="00640C01"/>
    <w:rsid w:val="00642C0A"/>
    <w:rsid w:val="0067645E"/>
    <w:rsid w:val="00692C45"/>
    <w:rsid w:val="006B2BC0"/>
    <w:rsid w:val="00774EF0"/>
    <w:rsid w:val="00777E19"/>
    <w:rsid w:val="007C54EF"/>
    <w:rsid w:val="007D7A47"/>
    <w:rsid w:val="00834896"/>
    <w:rsid w:val="00850090"/>
    <w:rsid w:val="00852C23"/>
    <w:rsid w:val="00872147"/>
    <w:rsid w:val="00875E02"/>
    <w:rsid w:val="0089293B"/>
    <w:rsid w:val="008E34F5"/>
    <w:rsid w:val="008E74D4"/>
    <w:rsid w:val="00910042"/>
    <w:rsid w:val="00937EC6"/>
    <w:rsid w:val="00947C03"/>
    <w:rsid w:val="009507E8"/>
    <w:rsid w:val="00964D29"/>
    <w:rsid w:val="00993258"/>
    <w:rsid w:val="009C0E67"/>
    <w:rsid w:val="009E01CB"/>
    <w:rsid w:val="00A407EE"/>
    <w:rsid w:val="00A610E2"/>
    <w:rsid w:val="00AC6694"/>
    <w:rsid w:val="00AD4F70"/>
    <w:rsid w:val="00B036F7"/>
    <w:rsid w:val="00B25EE5"/>
    <w:rsid w:val="00B2770A"/>
    <w:rsid w:val="00B35FAF"/>
    <w:rsid w:val="00B65358"/>
    <w:rsid w:val="00B73A30"/>
    <w:rsid w:val="00B84074"/>
    <w:rsid w:val="00BD1026"/>
    <w:rsid w:val="00C1104C"/>
    <w:rsid w:val="00C17E25"/>
    <w:rsid w:val="00C265F5"/>
    <w:rsid w:val="00C338C0"/>
    <w:rsid w:val="00C371BB"/>
    <w:rsid w:val="00C66A55"/>
    <w:rsid w:val="00C93406"/>
    <w:rsid w:val="00CF109C"/>
    <w:rsid w:val="00CF42C8"/>
    <w:rsid w:val="00CF4ADB"/>
    <w:rsid w:val="00CF7E97"/>
    <w:rsid w:val="00D4112F"/>
    <w:rsid w:val="00D41531"/>
    <w:rsid w:val="00D46BC8"/>
    <w:rsid w:val="00D63EF1"/>
    <w:rsid w:val="00D647BA"/>
    <w:rsid w:val="00D73462"/>
    <w:rsid w:val="00DA24CC"/>
    <w:rsid w:val="00DA4339"/>
    <w:rsid w:val="00DC4712"/>
    <w:rsid w:val="00DE5A34"/>
    <w:rsid w:val="00DE63D9"/>
    <w:rsid w:val="00DF3924"/>
    <w:rsid w:val="00E00E71"/>
    <w:rsid w:val="00E0419E"/>
    <w:rsid w:val="00E23B9E"/>
    <w:rsid w:val="00E573A2"/>
    <w:rsid w:val="00E5764F"/>
    <w:rsid w:val="00E83C6B"/>
    <w:rsid w:val="00E87C55"/>
    <w:rsid w:val="00EC376F"/>
    <w:rsid w:val="00ED6059"/>
    <w:rsid w:val="00EE4CCF"/>
    <w:rsid w:val="00F030E6"/>
    <w:rsid w:val="00F27E3A"/>
    <w:rsid w:val="00F35976"/>
    <w:rsid w:val="00F42A65"/>
    <w:rsid w:val="00F66635"/>
    <w:rsid w:val="00F75503"/>
    <w:rsid w:val="00F814F5"/>
    <w:rsid w:val="00F82923"/>
    <w:rsid w:val="00FE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DB17"/>
  <w15:docId w15:val="{DC00296F-FC3C-4B7D-966E-92E763A3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03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F03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F03D9"/>
    <w:rPr>
      <w:sz w:val="20"/>
      <w:szCs w:val="20"/>
    </w:rPr>
  </w:style>
  <w:style w:type="paragraph" w:styleId="Nessunaspaziatura">
    <w:name w:val="No Spacing"/>
    <w:uiPriority w:val="1"/>
    <w:qFormat/>
    <w:rsid w:val="005F03D9"/>
    <w:pPr>
      <w:spacing w:after="0" w:line="240" w:lineRule="auto"/>
    </w:pPr>
  </w:style>
  <w:style w:type="paragraph" w:customStyle="1" w:styleId="Default">
    <w:name w:val="Default"/>
    <w:rsid w:val="005F03D9"/>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basedOn w:val="Carpredefinitoparagrafo"/>
    <w:uiPriority w:val="99"/>
    <w:semiHidden/>
    <w:unhideWhenUsed/>
    <w:rsid w:val="005F03D9"/>
    <w:rPr>
      <w:vertAlign w:val="superscript"/>
    </w:rPr>
  </w:style>
  <w:style w:type="paragraph" w:styleId="Intestazione">
    <w:name w:val="header"/>
    <w:basedOn w:val="Normale"/>
    <w:link w:val="IntestazioneCarattere"/>
    <w:uiPriority w:val="99"/>
    <w:unhideWhenUsed/>
    <w:rsid w:val="00D647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47BA"/>
  </w:style>
  <w:style w:type="paragraph" w:styleId="Pidipagina">
    <w:name w:val="footer"/>
    <w:basedOn w:val="Normale"/>
    <w:link w:val="PidipaginaCarattere"/>
    <w:uiPriority w:val="99"/>
    <w:unhideWhenUsed/>
    <w:rsid w:val="00D647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47BA"/>
  </w:style>
  <w:style w:type="paragraph" w:styleId="Paragrafoelenco">
    <w:name w:val="List Paragraph"/>
    <w:basedOn w:val="Normale"/>
    <w:uiPriority w:val="34"/>
    <w:qFormat/>
    <w:rsid w:val="00B03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441C-7CF6-407C-8AB9-5126B45E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2168</Words>
  <Characters>12363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100</cp:revision>
  <dcterms:created xsi:type="dcterms:W3CDTF">2021-03-12T16:41:00Z</dcterms:created>
  <dcterms:modified xsi:type="dcterms:W3CDTF">2024-05-22T14:52:00Z</dcterms:modified>
</cp:coreProperties>
</file>