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D6B7A" w14:textId="77777777" w:rsidR="00335000" w:rsidRPr="00335000" w:rsidRDefault="00335000" w:rsidP="00335000">
      <w:pPr>
        <w:pStyle w:val="Nessunaspaziatura"/>
        <w:jc w:val="center"/>
        <w:rPr>
          <w:rFonts w:ascii="Trade Gothic LT Std Light" w:hAnsi="Trade Gothic LT Std Light"/>
          <w:b/>
          <w:sz w:val="18"/>
          <w:szCs w:val="18"/>
          <w:u w:val="single"/>
        </w:rPr>
      </w:pPr>
      <w:r w:rsidRPr="00335000">
        <w:rPr>
          <w:rFonts w:ascii="Trade Gothic LT Std Light" w:hAnsi="Trade Gothic LT Std Light"/>
          <w:b/>
          <w:sz w:val="18"/>
          <w:szCs w:val="18"/>
          <w:u w:val="single"/>
        </w:rPr>
        <w:t>REGISTRO “DATA BREACH” EX ART. 33 PARAGRAFO 5) DEL REGOLAMENTO UE N. 2016/679</w:t>
      </w:r>
    </w:p>
    <w:p w14:paraId="5760E0F0" w14:textId="77777777" w:rsidR="00335000" w:rsidRDefault="00335000" w:rsidP="00CF1B66">
      <w:pPr>
        <w:pStyle w:val="Nessunaspaziatura"/>
        <w:jc w:val="both"/>
        <w:rPr>
          <w:rFonts w:ascii="Trade Gothic LT Std Light" w:hAnsi="Trade Gothic LT Std Light"/>
          <w:b/>
          <w:sz w:val="18"/>
          <w:szCs w:val="18"/>
        </w:rPr>
      </w:pPr>
    </w:p>
    <w:p w14:paraId="3AA24B2D" w14:textId="3D3582B0" w:rsidR="00883BE1" w:rsidRPr="009609C6" w:rsidRDefault="00A25C1B" w:rsidP="00CF1B66">
      <w:pPr>
        <w:pStyle w:val="Nessunaspaziatura"/>
        <w:jc w:val="both"/>
        <w:rPr>
          <w:rFonts w:ascii="Trade Gothic LT Std Light" w:hAnsi="Trade Gothic LT Std Light"/>
          <w:b/>
          <w:sz w:val="18"/>
          <w:szCs w:val="18"/>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5D1407">
        <w:rPr>
          <w:rFonts w:ascii="Trade Gothic LT Std Light" w:hAnsi="Trade Gothic LT Std Light"/>
          <w:bCs/>
          <w:sz w:val="18"/>
          <w:szCs w:val="18"/>
        </w:rPr>
        <w:t xml:space="preserve">, </w:t>
      </w:r>
      <w:r w:rsidR="008D0AB3">
        <w:rPr>
          <w:rFonts w:ascii="Trade Gothic LT Std Light" w:hAnsi="Trade Gothic LT Std Light"/>
          <w:sz w:val="18"/>
          <w:szCs w:val="18"/>
        </w:rPr>
        <w:t>nel</w:t>
      </w:r>
      <w:r w:rsidR="00CF1B66" w:rsidRPr="00CF1B66">
        <w:rPr>
          <w:rFonts w:ascii="Trade Gothic LT Std Light" w:hAnsi="Trade Gothic LT Std Light"/>
          <w:sz w:val="18"/>
          <w:szCs w:val="18"/>
        </w:rPr>
        <w:t xml:space="preserve"> rispetto del principio di accountability ex art. 5 paragrafo 2) del Regolamento UE n. 2016/679 (GDPR), ha predisposto </w:t>
      </w:r>
      <w:r w:rsidR="00CF1B66">
        <w:rPr>
          <w:rFonts w:ascii="Trade Gothic LT Std Light" w:hAnsi="Trade Gothic LT Std Light"/>
          <w:sz w:val="18"/>
          <w:szCs w:val="18"/>
        </w:rPr>
        <w:t xml:space="preserve">il </w:t>
      </w:r>
      <w:r w:rsidR="00CF1B66" w:rsidRPr="00346D55">
        <w:rPr>
          <w:rFonts w:ascii="Trade Gothic LT Std Light" w:hAnsi="Trade Gothic LT Std Light"/>
          <w:b/>
          <w:sz w:val="18"/>
          <w:szCs w:val="18"/>
        </w:rPr>
        <w:t xml:space="preserve">registro dei “data </w:t>
      </w:r>
      <w:proofErr w:type="spellStart"/>
      <w:r w:rsidR="00CF1B66" w:rsidRPr="00346D55">
        <w:rPr>
          <w:rFonts w:ascii="Trade Gothic LT Std Light" w:hAnsi="Trade Gothic LT Std Light"/>
          <w:b/>
          <w:sz w:val="18"/>
          <w:szCs w:val="18"/>
        </w:rPr>
        <w:t>breach</w:t>
      </w:r>
      <w:proofErr w:type="spellEnd"/>
      <w:r w:rsidR="00CF1B66" w:rsidRPr="00346D55">
        <w:rPr>
          <w:rFonts w:ascii="Trade Gothic LT Std Light" w:hAnsi="Trade Gothic LT Std Light"/>
          <w:b/>
          <w:sz w:val="18"/>
          <w:szCs w:val="18"/>
        </w:rPr>
        <w:t>”</w:t>
      </w:r>
      <w:r w:rsidR="00CF1B66">
        <w:rPr>
          <w:rStyle w:val="Rimandonotaapidipagina"/>
          <w:rFonts w:ascii="Trade Gothic LT Std Light" w:hAnsi="Trade Gothic LT Std Light"/>
          <w:sz w:val="18"/>
          <w:szCs w:val="18"/>
        </w:rPr>
        <w:footnoteReference w:id="1"/>
      </w:r>
      <w:r w:rsidR="00CF1B66">
        <w:rPr>
          <w:rFonts w:ascii="Trade Gothic LT Std Light" w:hAnsi="Trade Gothic LT Std Light"/>
          <w:sz w:val="18"/>
          <w:szCs w:val="18"/>
        </w:rPr>
        <w:t xml:space="preserve"> ex art. 33 paragrafo 5)</w:t>
      </w:r>
      <w:r w:rsidR="00CF1B66">
        <w:rPr>
          <w:rStyle w:val="Rimandonotaapidipagina"/>
          <w:rFonts w:ascii="Trade Gothic LT Std Light" w:hAnsi="Trade Gothic LT Std Light"/>
          <w:sz w:val="18"/>
          <w:szCs w:val="18"/>
        </w:rPr>
        <w:footnoteReference w:id="2"/>
      </w:r>
      <w:r w:rsidR="00883BE1">
        <w:rPr>
          <w:rFonts w:ascii="Trade Gothic LT Std Light" w:hAnsi="Trade Gothic LT Std Light"/>
          <w:sz w:val="18"/>
          <w:szCs w:val="18"/>
        </w:rPr>
        <w:t xml:space="preserve"> del GDPR registratesi e dei quali ne è venuta a conoscenza. </w:t>
      </w:r>
    </w:p>
    <w:p w14:paraId="7F2ADE14" w14:textId="77777777" w:rsidR="00883BE1" w:rsidRDefault="00883BE1" w:rsidP="00CF1B66">
      <w:pPr>
        <w:pStyle w:val="Nessunaspaziatura"/>
        <w:jc w:val="both"/>
        <w:rPr>
          <w:rFonts w:ascii="Trade Gothic LT Std Light" w:hAnsi="Trade Gothic LT Std Light"/>
          <w:sz w:val="18"/>
          <w:szCs w:val="18"/>
        </w:rPr>
      </w:pPr>
    </w:p>
    <w:tbl>
      <w:tblPr>
        <w:tblStyle w:val="Grigliatabella"/>
        <w:tblW w:w="14405" w:type="dxa"/>
        <w:tblInd w:w="108" w:type="dxa"/>
        <w:tblLayout w:type="fixed"/>
        <w:tblLook w:val="04A0" w:firstRow="1" w:lastRow="0" w:firstColumn="1" w:lastColumn="0" w:noHBand="0" w:noVBand="1"/>
      </w:tblPr>
      <w:tblGrid>
        <w:gridCol w:w="2977"/>
        <w:gridCol w:w="2126"/>
        <w:gridCol w:w="2127"/>
        <w:gridCol w:w="2268"/>
        <w:gridCol w:w="2409"/>
        <w:gridCol w:w="2498"/>
      </w:tblGrid>
      <w:tr w:rsidR="008D0AB3" w14:paraId="59E8AF3A" w14:textId="77777777" w:rsidTr="0031650A">
        <w:tc>
          <w:tcPr>
            <w:tcW w:w="2977" w:type="dxa"/>
            <w:shd w:val="clear" w:color="auto" w:fill="auto"/>
          </w:tcPr>
          <w:p w14:paraId="2A969237" w14:textId="77777777" w:rsidR="00883BE1" w:rsidRPr="008D0AB3" w:rsidRDefault="00883BE1" w:rsidP="00883BE1">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Eventi</w:t>
            </w:r>
          </w:p>
        </w:tc>
        <w:tc>
          <w:tcPr>
            <w:tcW w:w="2126" w:type="dxa"/>
            <w:shd w:val="clear" w:color="auto" w:fill="auto"/>
          </w:tcPr>
          <w:p w14:paraId="6D73FFA6" w14:textId="77777777" w:rsidR="00883BE1" w:rsidRPr="008D0AB3" w:rsidRDefault="00883BE1" w:rsidP="00883BE1">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Evento n. 1)</w:t>
            </w:r>
          </w:p>
        </w:tc>
        <w:tc>
          <w:tcPr>
            <w:tcW w:w="2127" w:type="dxa"/>
            <w:shd w:val="clear" w:color="auto" w:fill="auto"/>
          </w:tcPr>
          <w:p w14:paraId="162381F0" w14:textId="77777777" w:rsidR="00883BE1" w:rsidRPr="008D0AB3" w:rsidRDefault="00883BE1" w:rsidP="00883BE1">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Evento n. 2</w:t>
            </w:r>
          </w:p>
        </w:tc>
        <w:tc>
          <w:tcPr>
            <w:tcW w:w="2268" w:type="dxa"/>
            <w:shd w:val="clear" w:color="auto" w:fill="auto"/>
          </w:tcPr>
          <w:p w14:paraId="6B3C86C3" w14:textId="77777777" w:rsidR="00883BE1" w:rsidRPr="008D0AB3" w:rsidRDefault="00883BE1" w:rsidP="00883BE1">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Evento n. 3)</w:t>
            </w:r>
          </w:p>
        </w:tc>
        <w:tc>
          <w:tcPr>
            <w:tcW w:w="2409" w:type="dxa"/>
            <w:shd w:val="clear" w:color="auto" w:fill="auto"/>
          </w:tcPr>
          <w:p w14:paraId="0C0AD7FC" w14:textId="77777777" w:rsidR="00883BE1" w:rsidRPr="008D0AB3" w:rsidRDefault="00883BE1" w:rsidP="00883BE1">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Evento n. 4)</w:t>
            </w:r>
          </w:p>
        </w:tc>
        <w:tc>
          <w:tcPr>
            <w:tcW w:w="2498" w:type="dxa"/>
            <w:shd w:val="clear" w:color="auto" w:fill="auto"/>
          </w:tcPr>
          <w:p w14:paraId="170C9CD1" w14:textId="77777777" w:rsidR="00883BE1" w:rsidRPr="008D0AB3" w:rsidRDefault="00883BE1" w:rsidP="00883BE1">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Evento n. 5)</w:t>
            </w:r>
          </w:p>
        </w:tc>
      </w:tr>
      <w:tr w:rsidR="00A5477F" w14:paraId="4D254262" w14:textId="77777777" w:rsidTr="008D0AB3">
        <w:trPr>
          <w:trHeight w:val="1058"/>
        </w:trPr>
        <w:tc>
          <w:tcPr>
            <w:tcW w:w="2977" w:type="dxa"/>
            <w:shd w:val="clear" w:color="auto" w:fill="FFFFFF" w:themeFill="background1"/>
          </w:tcPr>
          <w:p w14:paraId="4E9731D7" w14:textId="77777777" w:rsidR="00EF43FE" w:rsidRPr="008D0AB3" w:rsidRDefault="00EF43FE" w:rsidP="00531E89">
            <w:pPr>
              <w:pStyle w:val="Nessunaspaziatura"/>
              <w:jc w:val="center"/>
              <w:rPr>
                <w:rFonts w:ascii="Trade Gothic LT Std Light" w:hAnsi="Trade Gothic LT Std Light"/>
                <w:b/>
                <w:sz w:val="18"/>
                <w:szCs w:val="18"/>
              </w:rPr>
            </w:pPr>
          </w:p>
          <w:p w14:paraId="195FE2EB" w14:textId="77777777" w:rsidR="00883BE1" w:rsidRPr="008D0AB3" w:rsidRDefault="00531E89" w:rsidP="00531E89">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 xml:space="preserve">Periodo/giorno in cui </w:t>
            </w:r>
            <w:r w:rsidR="00883BE1" w:rsidRPr="008D0AB3">
              <w:rPr>
                <w:rFonts w:ascii="Trade Gothic LT Std Light" w:hAnsi="Trade Gothic LT Std Light"/>
                <w:b/>
                <w:sz w:val="18"/>
                <w:szCs w:val="18"/>
              </w:rPr>
              <w:t>è avvenuta la v</w:t>
            </w:r>
            <w:r w:rsidRPr="008D0AB3">
              <w:rPr>
                <w:rFonts w:ascii="Trade Gothic LT Std Light" w:hAnsi="Trade Gothic LT Std Light"/>
                <w:b/>
                <w:sz w:val="18"/>
                <w:szCs w:val="18"/>
              </w:rPr>
              <w:t>iolazione;</w:t>
            </w:r>
            <w:r w:rsidR="00883BE1" w:rsidRPr="008D0AB3">
              <w:rPr>
                <w:rFonts w:ascii="Trade Gothic LT Std Light" w:hAnsi="Trade Gothic LT Std Light"/>
                <w:b/>
                <w:sz w:val="18"/>
                <w:szCs w:val="18"/>
              </w:rPr>
              <w:t xml:space="preserve"> eventuali ulteriori informazioni circa la data in cui si è verificata la violazione</w:t>
            </w:r>
          </w:p>
          <w:p w14:paraId="0E9114BC" w14:textId="77777777" w:rsidR="00EF43FE" w:rsidRPr="008D0AB3" w:rsidRDefault="00EF43FE" w:rsidP="00531E89">
            <w:pPr>
              <w:pStyle w:val="Nessunaspaziatura"/>
              <w:jc w:val="center"/>
              <w:rPr>
                <w:rFonts w:ascii="Trade Gothic LT Std Light" w:hAnsi="Trade Gothic LT Std Light"/>
                <w:b/>
                <w:sz w:val="18"/>
                <w:szCs w:val="18"/>
              </w:rPr>
            </w:pPr>
          </w:p>
        </w:tc>
        <w:tc>
          <w:tcPr>
            <w:tcW w:w="2126" w:type="dxa"/>
            <w:shd w:val="clear" w:color="auto" w:fill="FFFFFF" w:themeFill="background1"/>
          </w:tcPr>
          <w:p w14:paraId="6ED52F16" w14:textId="77777777" w:rsidR="00883BE1" w:rsidRPr="008D0AB3" w:rsidRDefault="00883BE1" w:rsidP="00A4492E">
            <w:pPr>
              <w:pStyle w:val="Nessunaspaziatura"/>
              <w:jc w:val="center"/>
              <w:rPr>
                <w:rFonts w:ascii="Trade Gothic LT Std Light" w:hAnsi="Trade Gothic LT Std Light"/>
                <w:sz w:val="18"/>
                <w:szCs w:val="18"/>
              </w:rPr>
            </w:pPr>
          </w:p>
        </w:tc>
        <w:tc>
          <w:tcPr>
            <w:tcW w:w="2127" w:type="dxa"/>
            <w:shd w:val="clear" w:color="auto" w:fill="FFFFFF" w:themeFill="background1"/>
          </w:tcPr>
          <w:p w14:paraId="037C4114" w14:textId="77777777" w:rsidR="00883BE1" w:rsidRPr="008D0AB3" w:rsidRDefault="00883BE1" w:rsidP="00EF43FE">
            <w:pPr>
              <w:pStyle w:val="Nessunaspaziatura"/>
              <w:jc w:val="center"/>
              <w:rPr>
                <w:rFonts w:ascii="Trade Gothic LT Std Light" w:hAnsi="Trade Gothic LT Std Light"/>
                <w:sz w:val="18"/>
                <w:szCs w:val="18"/>
              </w:rPr>
            </w:pPr>
          </w:p>
        </w:tc>
        <w:tc>
          <w:tcPr>
            <w:tcW w:w="2268" w:type="dxa"/>
            <w:shd w:val="clear" w:color="auto" w:fill="FFFFFF" w:themeFill="background1"/>
          </w:tcPr>
          <w:p w14:paraId="50D946E6" w14:textId="77777777" w:rsidR="00883BE1" w:rsidRPr="008D0AB3" w:rsidRDefault="00883BE1" w:rsidP="00CF1B66">
            <w:pPr>
              <w:pStyle w:val="Nessunaspaziatura"/>
              <w:jc w:val="both"/>
              <w:rPr>
                <w:rFonts w:ascii="Trade Gothic LT Std Light" w:hAnsi="Trade Gothic LT Std Light"/>
                <w:sz w:val="18"/>
                <w:szCs w:val="18"/>
              </w:rPr>
            </w:pPr>
          </w:p>
        </w:tc>
        <w:tc>
          <w:tcPr>
            <w:tcW w:w="2409" w:type="dxa"/>
            <w:shd w:val="clear" w:color="auto" w:fill="FFFFFF" w:themeFill="background1"/>
          </w:tcPr>
          <w:p w14:paraId="3A81CCF5" w14:textId="77777777" w:rsidR="00883BE1" w:rsidRPr="008D0AB3" w:rsidRDefault="00883BE1" w:rsidP="00CF1B66">
            <w:pPr>
              <w:pStyle w:val="Nessunaspaziatura"/>
              <w:jc w:val="both"/>
              <w:rPr>
                <w:rFonts w:ascii="Trade Gothic LT Std Light" w:hAnsi="Trade Gothic LT Std Light"/>
                <w:sz w:val="18"/>
                <w:szCs w:val="18"/>
              </w:rPr>
            </w:pPr>
          </w:p>
        </w:tc>
        <w:tc>
          <w:tcPr>
            <w:tcW w:w="2498" w:type="dxa"/>
            <w:shd w:val="clear" w:color="auto" w:fill="FFFFFF" w:themeFill="background1"/>
          </w:tcPr>
          <w:p w14:paraId="20A09FF5" w14:textId="77777777" w:rsidR="00883BE1" w:rsidRPr="008D0AB3" w:rsidRDefault="00883BE1" w:rsidP="00CF1B66">
            <w:pPr>
              <w:pStyle w:val="Nessunaspaziatura"/>
              <w:jc w:val="both"/>
              <w:rPr>
                <w:rFonts w:ascii="Trade Gothic LT Std Light" w:hAnsi="Trade Gothic LT Std Light"/>
                <w:sz w:val="18"/>
                <w:szCs w:val="18"/>
              </w:rPr>
            </w:pPr>
          </w:p>
        </w:tc>
      </w:tr>
      <w:tr w:rsidR="00A5477F" w14:paraId="12CD9861" w14:textId="77777777" w:rsidTr="008D0AB3">
        <w:trPr>
          <w:trHeight w:val="2554"/>
        </w:trPr>
        <w:tc>
          <w:tcPr>
            <w:tcW w:w="2977" w:type="dxa"/>
            <w:shd w:val="clear" w:color="auto" w:fill="FFFFFF" w:themeFill="background1"/>
          </w:tcPr>
          <w:p w14:paraId="29709546" w14:textId="77777777" w:rsidR="00EF43FE" w:rsidRPr="008D0AB3" w:rsidRDefault="00EF43FE" w:rsidP="00531E89">
            <w:pPr>
              <w:pStyle w:val="Nessunaspaziatura"/>
              <w:jc w:val="center"/>
              <w:rPr>
                <w:rFonts w:ascii="Trade Gothic LT Std Light" w:hAnsi="Trade Gothic LT Std Light"/>
                <w:b/>
                <w:sz w:val="18"/>
                <w:szCs w:val="18"/>
              </w:rPr>
            </w:pPr>
          </w:p>
          <w:p w14:paraId="5F1B78F1" w14:textId="77777777" w:rsidR="00883BE1" w:rsidRPr="008D0AB3" w:rsidRDefault="00883BE1" w:rsidP="00531E89">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Momento in cui si è venuti a conoscenza della violazione; modalità con cui si è venuti a conoscenza della violazione</w:t>
            </w:r>
          </w:p>
        </w:tc>
        <w:tc>
          <w:tcPr>
            <w:tcW w:w="2126" w:type="dxa"/>
            <w:shd w:val="clear" w:color="auto" w:fill="FFFFFF" w:themeFill="background1"/>
          </w:tcPr>
          <w:p w14:paraId="3BFB9F93" w14:textId="77777777" w:rsidR="00C82098" w:rsidRPr="008D0AB3" w:rsidRDefault="00C82098" w:rsidP="00EF43FE">
            <w:pPr>
              <w:pStyle w:val="Nessunaspaziatura"/>
              <w:jc w:val="center"/>
              <w:rPr>
                <w:rFonts w:ascii="Trade Gothic LT Std Light" w:hAnsi="Trade Gothic LT Std Light"/>
                <w:sz w:val="18"/>
                <w:szCs w:val="18"/>
              </w:rPr>
            </w:pPr>
          </w:p>
        </w:tc>
        <w:tc>
          <w:tcPr>
            <w:tcW w:w="2127" w:type="dxa"/>
            <w:shd w:val="clear" w:color="auto" w:fill="FFFFFF" w:themeFill="background1"/>
          </w:tcPr>
          <w:p w14:paraId="3F25A511" w14:textId="77777777" w:rsidR="00EF43FE" w:rsidRPr="008D0AB3" w:rsidRDefault="00EF43FE" w:rsidP="008B13D4">
            <w:pPr>
              <w:pStyle w:val="Nessunaspaziatura"/>
              <w:jc w:val="both"/>
              <w:rPr>
                <w:rFonts w:ascii="Trade Gothic LT Std Light" w:hAnsi="Trade Gothic LT Std Light"/>
                <w:sz w:val="18"/>
                <w:szCs w:val="18"/>
              </w:rPr>
            </w:pPr>
          </w:p>
        </w:tc>
        <w:tc>
          <w:tcPr>
            <w:tcW w:w="2268" w:type="dxa"/>
            <w:shd w:val="clear" w:color="auto" w:fill="FFFFFF" w:themeFill="background1"/>
          </w:tcPr>
          <w:p w14:paraId="223A4EC6" w14:textId="77777777" w:rsidR="00883BE1" w:rsidRPr="008D0AB3" w:rsidRDefault="00883BE1" w:rsidP="00CF1B66">
            <w:pPr>
              <w:pStyle w:val="Nessunaspaziatura"/>
              <w:jc w:val="both"/>
              <w:rPr>
                <w:rFonts w:ascii="Trade Gothic LT Std Light" w:hAnsi="Trade Gothic LT Std Light"/>
                <w:sz w:val="18"/>
                <w:szCs w:val="18"/>
              </w:rPr>
            </w:pPr>
          </w:p>
        </w:tc>
        <w:tc>
          <w:tcPr>
            <w:tcW w:w="2409" w:type="dxa"/>
            <w:shd w:val="clear" w:color="auto" w:fill="FFFFFF" w:themeFill="background1"/>
          </w:tcPr>
          <w:p w14:paraId="31ECD45A" w14:textId="77777777" w:rsidR="00883BE1" w:rsidRPr="008D0AB3" w:rsidRDefault="00883BE1" w:rsidP="00CF1B66">
            <w:pPr>
              <w:pStyle w:val="Nessunaspaziatura"/>
              <w:jc w:val="both"/>
              <w:rPr>
                <w:rFonts w:ascii="Trade Gothic LT Std Light" w:hAnsi="Trade Gothic LT Std Light"/>
                <w:sz w:val="18"/>
                <w:szCs w:val="18"/>
              </w:rPr>
            </w:pPr>
          </w:p>
        </w:tc>
        <w:tc>
          <w:tcPr>
            <w:tcW w:w="2498" w:type="dxa"/>
            <w:shd w:val="clear" w:color="auto" w:fill="FFFFFF" w:themeFill="background1"/>
          </w:tcPr>
          <w:p w14:paraId="659B530A" w14:textId="77777777" w:rsidR="00883BE1" w:rsidRPr="008D0AB3" w:rsidRDefault="00883BE1" w:rsidP="00CF1B66">
            <w:pPr>
              <w:pStyle w:val="Nessunaspaziatura"/>
              <w:jc w:val="both"/>
              <w:rPr>
                <w:rFonts w:ascii="Trade Gothic LT Std Light" w:hAnsi="Trade Gothic LT Std Light"/>
                <w:sz w:val="18"/>
                <w:szCs w:val="18"/>
              </w:rPr>
            </w:pPr>
          </w:p>
        </w:tc>
      </w:tr>
      <w:tr w:rsidR="00A5477F" w14:paraId="670C430B" w14:textId="77777777" w:rsidTr="008D0AB3">
        <w:trPr>
          <w:trHeight w:val="561"/>
        </w:trPr>
        <w:tc>
          <w:tcPr>
            <w:tcW w:w="2977" w:type="dxa"/>
            <w:shd w:val="clear" w:color="auto" w:fill="FFFFFF" w:themeFill="background1"/>
          </w:tcPr>
          <w:p w14:paraId="745B6A5F" w14:textId="77777777" w:rsidR="00883BE1" w:rsidRPr="008D0AB3" w:rsidRDefault="00883BE1" w:rsidP="00531E89">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In caso di notifica oltre le 72 ore, quali sono i motivi del ritardo</w:t>
            </w:r>
          </w:p>
        </w:tc>
        <w:tc>
          <w:tcPr>
            <w:tcW w:w="2126" w:type="dxa"/>
            <w:shd w:val="clear" w:color="auto" w:fill="FFFFFF" w:themeFill="background1"/>
          </w:tcPr>
          <w:p w14:paraId="720CB3FF" w14:textId="77777777" w:rsidR="00883BE1" w:rsidRPr="008D0AB3" w:rsidRDefault="00883BE1" w:rsidP="00C82098">
            <w:pPr>
              <w:pStyle w:val="Nessunaspaziatura"/>
              <w:jc w:val="center"/>
              <w:rPr>
                <w:rFonts w:ascii="Trade Gothic LT Std Light" w:hAnsi="Trade Gothic LT Std Light"/>
                <w:sz w:val="18"/>
                <w:szCs w:val="18"/>
              </w:rPr>
            </w:pPr>
          </w:p>
        </w:tc>
        <w:tc>
          <w:tcPr>
            <w:tcW w:w="2127" w:type="dxa"/>
            <w:shd w:val="clear" w:color="auto" w:fill="FFFFFF" w:themeFill="background1"/>
          </w:tcPr>
          <w:p w14:paraId="6C6236A5" w14:textId="77777777" w:rsidR="00883BE1" w:rsidRPr="008D0AB3" w:rsidRDefault="00883BE1" w:rsidP="008E6408">
            <w:pPr>
              <w:pStyle w:val="Nessunaspaziatura"/>
              <w:jc w:val="center"/>
              <w:rPr>
                <w:rFonts w:ascii="Trade Gothic LT Std Light" w:hAnsi="Trade Gothic LT Std Light"/>
                <w:sz w:val="18"/>
                <w:szCs w:val="18"/>
              </w:rPr>
            </w:pPr>
          </w:p>
        </w:tc>
        <w:tc>
          <w:tcPr>
            <w:tcW w:w="2268" w:type="dxa"/>
            <w:shd w:val="clear" w:color="auto" w:fill="FFFFFF" w:themeFill="background1"/>
          </w:tcPr>
          <w:p w14:paraId="0ED73F45" w14:textId="77777777" w:rsidR="00883BE1" w:rsidRPr="008D0AB3" w:rsidRDefault="00883BE1" w:rsidP="00CF1B66">
            <w:pPr>
              <w:pStyle w:val="Nessunaspaziatura"/>
              <w:jc w:val="both"/>
              <w:rPr>
                <w:rFonts w:ascii="Trade Gothic LT Std Light" w:hAnsi="Trade Gothic LT Std Light"/>
                <w:sz w:val="18"/>
                <w:szCs w:val="18"/>
              </w:rPr>
            </w:pPr>
          </w:p>
        </w:tc>
        <w:tc>
          <w:tcPr>
            <w:tcW w:w="2409" w:type="dxa"/>
            <w:shd w:val="clear" w:color="auto" w:fill="FFFFFF" w:themeFill="background1"/>
          </w:tcPr>
          <w:p w14:paraId="72A3001F" w14:textId="77777777" w:rsidR="00883BE1" w:rsidRPr="008D0AB3" w:rsidRDefault="00883BE1" w:rsidP="00CF1B66">
            <w:pPr>
              <w:pStyle w:val="Nessunaspaziatura"/>
              <w:jc w:val="both"/>
              <w:rPr>
                <w:rFonts w:ascii="Trade Gothic LT Std Light" w:hAnsi="Trade Gothic LT Std Light"/>
                <w:sz w:val="18"/>
                <w:szCs w:val="18"/>
              </w:rPr>
            </w:pPr>
          </w:p>
        </w:tc>
        <w:tc>
          <w:tcPr>
            <w:tcW w:w="2498" w:type="dxa"/>
            <w:shd w:val="clear" w:color="auto" w:fill="FFFFFF" w:themeFill="background1"/>
          </w:tcPr>
          <w:p w14:paraId="72489F18" w14:textId="77777777" w:rsidR="00883BE1" w:rsidRPr="008D0AB3" w:rsidRDefault="00883BE1" w:rsidP="00CF1B66">
            <w:pPr>
              <w:pStyle w:val="Nessunaspaziatura"/>
              <w:jc w:val="both"/>
              <w:rPr>
                <w:rFonts w:ascii="Trade Gothic LT Std Light" w:hAnsi="Trade Gothic LT Std Light"/>
                <w:sz w:val="18"/>
                <w:szCs w:val="18"/>
              </w:rPr>
            </w:pPr>
          </w:p>
        </w:tc>
      </w:tr>
      <w:tr w:rsidR="00A5477F" w14:paraId="66015BE3" w14:textId="77777777" w:rsidTr="008D0AB3">
        <w:trPr>
          <w:trHeight w:val="557"/>
        </w:trPr>
        <w:tc>
          <w:tcPr>
            <w:tcW w:w="2977" w:type="dxa"/>
            <w:shd w:val="clear" w:color="auto" w:fill="FFFFFF" w:themeFill="background1"/>
          </w:tcPr>
          <w:p w14:paraId="5C74E96A" w14:textId="77777777" w:rsidR="00EF43FE" w:rsidRPr="008D0AB3" w:rsidRDefault="00EF43FE" w:rsidP="00531E89">
            <w:pPr>
              <w:pStyle w:val="Nessunaspaziatura"/>
              <w:jc w:val="center"/>
              <w:rPr>
                <w:rFonts w:ascii="Trade Gothic LT Std Light" w:hAnsi="Trade Gothic LT Std Light"/>
                <w:b/>
                <w:sz w:val="18"/>
                <w:szCs w:val="18"/>
              </w:rPr>
            </w:pPr>
          </w:p>
          <w:p w14:paraId="0C2B8158" w14:textId="77777777" w:rsidR="00883BE1" w:rsidRPr="008D0AB3" w:rsidRDefault="00883BE1" w:rsidP="00531E89">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Descrizione della violazione</w:t>
            </w:r>
          </w:p>
        </w:tc>
        <w:tc>
          <w:tcPr>
            <w:tcW w:w="2126" w:type="dxa"/>
            <w:shd w:val="clear" w:color="auto" w:fill="FFFFFF" w:themeFill="background1"/>
          </w:tcPr>
          <w:p w14:paraId="7C0DCDC7" w14:textId="77777777" w:rsidR="00C82098" w:rsidRPr="008D0AB3" w:rsidRDefault="00C82098" w:rsidP="00CF1B66">
            <w:pPr>
              <w:pStyle w:val="Nessunaspaziatura"/>
              <w:jc w:val="both"/>
              <w:rPr>
                <w:rFonts w:ascii="Trade Gothic LT Std Light" w:hAnsi="Trade Gothic LT Std Light"/>
                <w:sz w:val="18"/>
                <w:szCs w:val="18"/>
              </w:rPr>
            </w:pPr>
          </w:p>
        </w:tc>
        <w:tc>
          <w:tcPr>
            <w:tcW w:w="2127" w:type="dxa"/>
            <w:shd w:val="clear" w:color="auto" w:fill="FFFFFF" w:themeFill="background1"/>
          </w:tcPr>
          <w:p w14:paraId="389C5011" w14:textId="77777777" w:rsidR="00883BE1" w:rsidRPr="008D0AB3" w:rsidRDefault="00883BE1" w:rsidP="00CF1B66">
            <w:pPr>
              <w:pStyle w:val="Nessunaspaziatura"/>
              <w:jc w:val="both"/>
              <w:rPr>
                <w:rFonts w:ascii="Trade Gothic LT Std Light" w:hAnsi="Trade Gothic LT Std Light"/>
                <w:sz w:val="18"/>
                <w:szCs w:val="18"/>
              </w:rPr>
            </w:pPr>
          </w:p>
        </w:tc>
        <w:tc>
          <w:tcPr>
            <w:tcW w:w="2268" w:type="dxa"/>
            <w:shd w:val="clear" w:color="auto" w:fill="FFFFFF" w:themeFill="background1"/>
          </w:tcPr>
          <w:p w14:paraId="5FB870EB" w14:textId="77777777" w:rsidR="00883BE1" w:rsidRPr="008D0AB3" w:rsidRDefault="00883BE1" w:rsidP="00CF1B66">
            <w:pPr>
              <w:pStyle w:val="Nessunaspaziatura"/>
              <w:jc w:val="both"/>
              <w:rPr>
                <w:rFonts w:ascii="Trade Gothic LT Std Light" w:hAnsi="Trade Gothic LT Std Light"/>
                <w:sz w:val="18"/>
                <w:szCs w:val="18"/>
              </w:rPr>
            </w:pPr>
          </w:p>
        </w:tc>
        <w:tc>
          <w:tcPr>
            <w:tcW w:w="2409" w:type="dxa"/>
            <w:shd w:val="clear" w:color="auto" w:fill="FFFFFF" w:themeFill="background1"/>
          </w:tcPr>
          <w:p w14:paraId="41D0D1EB" w14:textId="77777777" w:rsidR="00883BE1" w:rsidRPr="008D0AB3" w:rsidRDefault="00883BE1" w:rsidP="00CF1B66">
            <w:pPr>
              <w:pStyle w:val="Nessunaspaziatura"/>
              <w:jc w:val="both"/>
              <w:rPr>
                <w:rFonts w:ascii="Trade Gothic LT Std Light" w:hAnsi="Trade Gothic LT Std Light"/>
                <w:sz w:val="18"/>
                <w:szCs w:val="18"/>
              </w:rPr>
            </w:pPr>
          </w:p>
        </w:tc>
        <w:tc>
          <w:tcPr>
            <w:tcW w:w="2498" w:type="dxa"/>
            <w:shd w:val="clear" w:color="auto" w:fill="FFFFFF" w:themeFill="background1"/>
          </w:tcPr>
          <w:p w14:paraId="03120974" w14:textId="77777777" w:rsidR="00883BE1" w:rsidRPr="008D0AB3" w:rsidRDefault="00883BE1" w:rsidP="00CF1B66">
            <w:pPr>
              <w:pStyle w:val="Nessunaspaziatura"/>
              <w:jc w:val="both"/>
              <w:rPr>
                <w:rFonts w:ascii="Trade Gothic LT Std Light" w:hAnsi="Trade Gothic LT Std Light"/>
                <w:sz w:val="18"/>
                <w:szCs w:val="18"/>
              </w:rPr>
            </w:pPr>
          </w:p>
        </w:tc>
      </w:tr>
      <w:tr w:rsidR="00A5477F" w14:paraId="0EB01657" w14:textId="77777777" w:rsidTr="008D0AB3">
        <w:trPr>
          <w:trHeight w:val="419"/>
        </w:trPr>
        <w:tc>
          <w:tcPr>
            <w:tcW w:w="2977" w:type="dxa"/>
            <w:shd w:val="clear" w:color="auto" w:fill="FFFFFF" w:themeFill="background1"/>
          </w:tcPr>
          <w:p w14:paraId="5D2F0EDF" w14:textId="77777777" w:rsidR="00883BE1" w:rsidRPr="008D0AB3" w:rsidRDefault="00883BE1" w:rsidP="00531E89">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Natura della violazione</w:t>
            </w:r>
            <w:r w:rsidRPr="008D0AB3">
              <w:rPr>
                <w:rStyle w:val="Rimandonotaapidipagina"/>
                <w:rFonts w:ascii="Trade Gothic LT Std Light" w:hAnsi="Trade Gothic LT Std Light"/>
                <w:b/>
                <w:sz w:val="18"/>
                <w:szCs w:val="18"/>
              </w:rPr>
              <w:footnoteReference w:id="3"/>
            </w:r>
          </w:p>
        </w:tc>
        <w:tc>
          <w:tcPr>
            <w:tcW w:w="2126" w:type="dxa"/>
            <w:shd w:val="clear" w:color="auto" w:fill="FFFFFF" w:themeFill="background1"/>
          </w:tcPr>
          <w:p w14:paraId="715A7812" w14:textId="77777777" w:rsidR="00883BE1" w:rsidRPr="008D0AB3" w:rsidRDefault="00883BE1" w:rsidP="00EF43FE">
            <w:pPr>
              <w:pStyle w:val="Nessunaspaziatura"/>
              <w:jc w:val="center"/>
              <w:rPr>
                <w:rFonts w:ascii="Trade Gothic LT Std Light" w:hAnsi="Trade Gothic LT Std Light"/>
                <w:sz w:val="18"/>
                <w:szCs w:val="18"/>
              </w:rPr>
            </w:pPr>
          </w:p>
        </w:tc>
        <w:tc>
          <w:tcPr>
            <w:tcW w:w="2127" w:type="dxa"/>
            <w:shd w:val="clear" w:color="auto" w:fill="FFFFFF" w:themeFill="background1"/>
          </w:tcPr>
          <w:p w14:paraId="36BD3C6E" w14:textId="77777777" w:rsidR="00C82098" w:rsidRPr="008D0AB3" w:rsidRDefault="00C82098" w:rsidP="00CF1B66">
            <w:pPr>
              <w:pStyle w:val="Nessunaspaziatura"/>
              <w:jc w:val="both"/>
              <w:rPr>
                <w:rFonts w:ascii="Trade Gothic LT Std Light" w:hAnsi="Trade Gothic LT Std Light"/>
                <w:sz w:val="18"/>
                <w:szCs w:val="18"/>
              </w:rPr>
            </w:pPr>
          </w:p>
        </w:tc>
        <w:tc>
          <w:tcPr>
            <w:tcW w:w="2268" w:type="dxa"/>
            <w:shd w:val="clear" w:color="auto" w:fill="FFFFFF" w:themeFill="background1"/>
          </w:tcPr>
          <w:p w14:paraId="14C42566" w14:textId="77777777" w:rsidR="00883BE1" w:rsidRPr="008D0AB3" w:rsidRDefault="00883BE1" w:rsidP="00CF1B66">
            <w:pPr>
              <w:pStyle w:val="Nessunaspaziatura"/>
              <w:jc w:val="both"/>
              <w:rPr>
                <w:rFonts w:ascii="Trade Gothic LT Std Light" w:hAnsi="Trade Gothic LT Std Light"/>
                <w:sz w:val="18"/>
                <w:szCs w:val="18"/>
              </w:rPr>
            </w:pPr>
          </w:p>
        </w:tc>
        <w:tc>
          <w:tcPr>
            <w:tcW w:w="2409" w:type="dxa"/>
            <w:shd w:val="clear" w:color="auto" w:fill="FFFFFF" w:themeFill="background1"/>
          </w:tcPr>
          <w:p w14:paraId="43DB80F0" w14:textId="77777777" w:rsidR="00883BE1" w:rsidRPr="008D0AB3" w:rsidRDefault="00883BE1" w:rsidP="00CF1B66">
            <w:pPr>
              <w:pStyle w:val="Nessunaspaziatura"/>
              <w:jc w:val="both"/>
              <w:rPr>
                <w:rFonts w:ascii="Trade Gothic LT Std Light" w:hAnsi="Trade Gothic LT Std Light"/>
                <w:sz w:val="18"/>
                <w:szCs w:val="18"/>
              </w:rPr>
            </w:pPr>
          </w:p>
        </w:tc>
        <w:tc>
          <w:tcPr>
            <w:tcW w:w="2498" w:type="dxa"/>
            <w:shd w:val="clear" w:color="auto" w:fill="FFFFFF" w:themeFill="background1"/>
          </w:tcPr>
          <w:p w14:paraId="56EE4A95" w14:textId="77777777" w:rsidR="00883BE1" w:rsidRPr="008D0AB3" w:rsidRDefault="00883BE1" w:rsidP="00CF1B66">
            <w:pPr>
              <w:pStyle w:val="Nessunaspaziatura"/>
              <w:jc w:val="both"/>
              <w:rPr>
                <w:rFonts w:ascii="Trade Gothic LT Std Light" w:hAnsi="Trade Gothic LT Std Light"/>
                <w:sz w:val="18"/>
                <w:szCs w:val="18"/>
              </w:rPr>
            </w:pPr>
          </w:p>
        </w:tc>
      </w:tr>
      <w:tr w:rsidR="00A5477F" w14:paraId="03836F38" w14:textId="77777777" w:rsidTr="008D0AB3">
        <w:trPr>
          <w:trHeight w:val="411"/>
        </w:trPr>
        <w:tc>
          <w:tcPr>
            <w:tcW w:w="2977" w:type="dxa"/>
            <w:shd w:val="clear" w:color="auto" w:fill="FFFFFF" w:themeFill="background1"/>
          </w:tcPr>
          <w:p w14:paraId="1455C3C7" w14:textId="77777777" w:rsidR="00883BE1" w:rsidRPr="008D0AB3" w:rsidRDefault="00883BE1" w:rsidP="00531E89">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lastRenderedPageBreak/>
              <w:t>Cause della violazione</w:t>
            </w:r>
            <w:r w:rsidRPr="008D0AB3">
              <w:rPr>
                <w:rStyle w:val="Rimandonotaapidipagina"/>
                <w:rFonts w:ascii="Trade Gothic LT Std Light" w:hAnsi="Trade Gothic LT Std Light"/>
                <w:b/>
                <w:sz w:val="18"/>
                <w:szCs w:val="18"/>
              </w:rPr>
              <w:footnoteReference w:id="4"/>
            </w:r>
          </w:p>
        </w:tc>
        <w:tc>
          <w:tcPr>
            <w:tcW w:w="2126" w:type="dxa"/>
          </w:tcPr>
          <w:p w14:paraId="3944574D" w14:textId="77777777" w:rsidR="00883BE1" w:rsidRPr="009226D3" w:rsidRDefault="00883BE1" w:rsidP="00EF43FE">
            <w:pPr>
              <w:pStyle w:val="Nessunaspaziatura"/>
              <w:jc w:val="center"/>
              <w:rPr>
                <w:rFonts w:ascii="Trade Gothic LT Std Light" w:hAnsi="Trade Gothic LT Std Light"/>
                <w:color w:val="FFFFFF" w:themeColor="background1"/>
                <w:sz w:val="18"/>
                <w:szCs w:val="18"/>
              </w:rPr>
            </w:pPr>
          </w:p>
        </w:tc>
        <w:tc>
          <w:tcPr>
            <w:tcW w:w="2127" w:type="dxa"/>
          </w:tcPr>
          <w:p w14:paraId="0DD5ECAF" w14:textId="77777777" w:rsidR="00C82098" w:rsidRDefault="00C82098" w:rsidP="00CF1B66">
            <w:pPr>
              <w:pStyle w:val="Nessunaspaziatura"/>
              <w:jc w:val="both"/>
              <w:rPr>
                <w:rFonts w:ascii="Trade Gothic LT Std Light" w:hAnsi="Trade Gothic LT Std Light"/>
                <w:sz w:val="18"/>
                <w:szCs w:val="18"/>
              </w:rPr>
            </w:pPr>
          </w:p>
        </w:tc>
        <w:tc>
          <w:tcPr>
            <w:tcW w:w="2268" w:type="dxa"/>
          </w:tcPr>
          <w:p w14:paraId="62E5A288" w14:textId="77777777" w:rsidR="00883BE1" w:rsidRDefault="00883BE1" w:rsidP="00CF1B66">
            <w:pPr>
              <w:pStyle w:val="Nessunaspaziatura"/>
              <w:jc w:val="both"/>
              <w:rPr>
                <w:rFonts w:ascii="Trade Gothic LT Std Light" w:hAnsi="Trade Gothic LT Std Light"/>
                <w:sz w:val="18"/>
                <w:szCs w:val="18"/>
              </w:rPr>
            </w:pPr>
          </w:p>
        </w:tc>
        <w:tc>
          <w:tcPr>
            <w:tcW w:w="2409" w:type="dxa"/>
          </w:tcPr>
          <w:p w14:paraId="1E9914A6" w14:textId="77777777" w:rsidR="00883BE1" w:rsidRDefault="00883BE1" w:rsidP="00CF1B66">
            <w:pPr>
              <w:pStyle w:val="Nessunaspaziatura"/>
              <w:jc w:val="both"/>
              <w:rPr>
                <w:rFonts w:ascii="Trade Gothic LT Std Light" w:hAnsi="Trade Gothic LT Std Light"/>
                <w:sz w:val="18"/>
                <w:szCs w:val="18"/>
              </w:rPr>
            </w:pPr>
          </w:p>
        </w:tc>
        <w:tc>
          <w:tcPr>
            <w:tcW w:w="2498" w:type="dxa"/>
          </w:tcPr>
          <w:p w14:paraId="71B9E497" w14:textId="77777777" w:rsidR="00883BE1" w:rsidRDefault="00883BE1" w:rsidP="00CF1B66">
            <w:pPr>
              <w:pStyle w:val="Nessunaspaziatura"/>
              <w:jc w:val="both"/>
              <w:rPr>
                <w:rFonts w:ascii="Trade Gothic LT Std Light" w:hAnsi="Trade Gothic LT Std Light"/>
                <w:sz w:val="18"/>
                <w:szCs w:val="18"/>
              </w:rPr>
            </w:pPr>
          </w:p>
        </w:tc>
      </w:tr>
      <w:tr w:rsidR="00A5477F" w14:paraId="3FA958BC" w14:textId="77777777" w:rsidTr="008D0AB3">
        <w:trPr>
          <w:trHeight w:val="698"/>
        </w:trPr>
        <w:tc>
          <w:tcPr>
            <w:tcW w:w="2977" w:type="dxa"/>
            <w:shd w:val="clear" w:color="auto" w:fill="FFFFFF" w:themeFill="background1"/>
          </w:tcPr>
          <w:p w14:paraId="644E5C48" w14:textId="77777777" w:rsidR="00883BE1" w:rsidRPr="008D0AB3" w:rsidRDefault="00A5477F" w:rsidP="00531E89">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Categorie di dati personali oggetto di violazione</w:t>
            </w:r>
            <w:r w:rsidRPr="008D0AB3">
              <w:rPr>
                <w:rStyle w:val="Rimandonotaapidipagina"/>
                <w:rFonts w:ascii="Trade Gothic LT Std Light" w:hAnsi="Trade Gothic LT Std Light"/>
                <w:b/>
                <w:sz w:val="18"/>
                <w:szCs w:val="18"/>
              </w:rPr>
              <w:footnoteReference w:id="5"/>
            </w:r>
          </w:p>
        </w:tc>
        <w:tc>
          <w:tcPr>
            <w:tcW w:w="2126" w:type="dxa"/>
          </w:tcPr>
          <w:p w14:paraId="2D37250D" w14:textId="77777777" w:rsidR="00883BE1" w:rsidRPr="009226D3" w:rsidRDefault="00883BE1" w:rsidP="00EF43FE">
            <w:pPr>
              <w:pStyle w:val="Nessunaspaziatura"/>
              <w:jc w:val="center"/>
              <w:rPr>
                <w:rFonts w:ascii="Trade Gothic LT Std Light" w:hAnsi="Trade Gothic LT Std Light"/>
                <w:color w:val="FFFFFF" w:themeColor="background1"/>
                <w:sz w:val="18"/>
                <w:szCs w:val="18"/>
              </w:rPr>
            </w:pPr>
          </w:p>
        </w:tc>
        <w:tc>
          <w:tcPr>
            <w:tcW w:w="2127" w:type="dxa"/>
          </w:tcPr>
          <w:p w14:paraId="379536F8" w14:textId="77777777" w:rsidR="00883BE1" w:rsidRDefault="00883BE1" w:rsidP="00EF43FE">
            <w:pPr>
              <w:pStyle w:val="Nessunaspaziatura"/>
              <w:jc w:val="center"/>
              <w:rPr>
                <w:rFonts w:ascii="Trade Gothic LT Std Light" w:hAnsi="Trade Gothic LT Std Light"/>
                <w:sz w:val="18"/>
                <w:szCs w:val="18"/>
              </w:rPr>
            </w:pPr>
          </w:p>
        </w:tc>
        <w:tc>
          <w:tcPr>
            <w:tcW w:w="2268" w:type="dxa"/>
          </w:tcPr>
          <w:p w14:paraId="726A9A5D" w14:textId="77777777" w:rsidR="00883BE1" w:rsidRDefault="00883BE1" w:rsidP="00CF1B66">
            <w:pPr>
              <w:pStyle w:val="Nessunaspaziatura"/>
              <w:jc w:val="both"/>
              <w:rPr>
                <w:rFonts w:ascii="Trade Gothic LT Std Light" w:hAnsi="Trade Gothic LT Std Light"/>
                <w:sz w:val="18"/>
                <w:szCs w:val="18"/>
              </w:rPr>
            </w:pPr>
          </w:p>
        </w:tc>
        <w:tc>
          <w:tcPr>
            <w:tcW w:w="2409" w:type="dxa"/>
          </w:tcPr>
          <w:p w14:paraId="7EB0CC8E" w14:textId="77777777" w:rsidR="00883BE1" w:rsidRDefault="00883BE1" w:rsidP="00CF1B66">
            <w:pPr>
              <w:pStyle w:val="Nessunaspaziatura"/>
              <w:jc w:val="both"/>
              <w:rPr>
                <w:rFonts w:ascii="Trade Gothic LT Std Light" w:hAnsi="Trade Gothic LT Std Light"/>
                <w:sz w:val="18"/>
                <w:szCs w:val="18"/>
              </w:rPr>
            </w:pPr>
          </w:p>
        </w:tc>
        <w:tc>
          <w:tcPr>
            <w:tcW w:w="2498" w:type="dxa"/>
          </w:tcPr>
          <w:p w14:paraId="5FA45DA4" w14:textId="77777777" w:rsidR="00883BE1" w:rsidRDefault="00883BE1" w:rsidP="00CF1B66">
            <w:pPr>
              <w:pStyle w:val="Nessunaspaziatura"/>
              <w:jc w:val="both"/>
              <w:rPr>
                <w:rFonts w:ascii="Trade Gothic LT Std Light" w:hAnsi="Trade Gothic LT Std Light"/>
                <w:sz w:val="18"/>
                <w:szCs w:val="18"/>
              </w:rPr>
            </w:pPr>
          </w:p>
        </w:tc>
      </w:tr>
      <w:tr w:rsidR="00A5477F" w14:paraId="6D2807F6" w14:textId="77777777" w:rsidTr="008D0AB3">
        <w:trPr>
          <w:trHeight w:val="850"/>
        </w:trPr>
        <w:tc>
          <w:tcPr>
            <w:tcW w:w="2977" w:type="dxa"/>
            <w:shd w:val="clear" w:color="auto" w:fill="FFFFFF" w:themeFill="background1"/>
          </w:tcPr>
          <w:p w14:paraId="5EBDFD4F" w14:textId="77777777" w:rsidR="00A5477F" w:rsidRPr="008D0AB3" w:rsidRDefault="00A5477F" w:rsidP="00531E89">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Volume (anche in modo approssimativo) dei dati personali oggetto di violazione</w:t>
            </w:r>
          </w:p>
        </w:tc>
        <w:tc>
          <w:tcPr>
            <w:tcW w:w="2126" w:type="dxa"/>
          </w:tcPr>
          <w:p w14:paraId="39ABB7CF" w14:textId="77777777" w:rsidR="00C82098" w:rsidRPr="009226D3" w:rsidRDefault="00C82098" w:rsidP="00C82098">
            <w:pPr>
              <w:pStyle w:val="Nessunaspaziatura"/>
              <w:jc w:val="center"/>
              <w:rPr>
                <w:rFonts w:ascii="Trade Gothic LT Std Light" w:hAnsi="Trade Gothic LT Std Light"/>
                <w:color w:val="FFFFFF" w:themeColor="background1"/>
                <w:sz w:val="18"/>
                <w:szCs w:val="18"/>
              </w:rPr>
            </w:pPr>
          </w:p>
        </w:tc>
        <w:tc>
          <w:tcPr>
            <w:tcW w:w="2127" w:type="dxa"/>
          </w:tcPr>
          <w:p w14:paraId="0BB7608F" w14:textId="77777777" w:rsidR="00A5477F" w:rsidRDefault="00A5477F" w:rsidP="008E6408">
            <w:pPr>
              <w:pStyle w:val="Nessunaspaziatura"/>
              <w:jc w:val="center"/>
              <w:rPr>
                <w:rFonts w:ascii="Trade Gothic LT Std Light" w:hAnsi="Trade Gothic LT Std Light"/>
                <w:sz w:val="18"/>
                <w:szCs w:val="18"/>
              </w:rPr>
            </w:pPr>
          </w:p>
        </w:tc>
        <w:tc>
          <w:tcPr>
            <w:tcW w:w="2268" w:type="dxa"/>
          </w:tcPr>
          <w:p w14:paraId="1500180E" w14:textId="77777777" w:rsidR="00A5477F" w:rsidRDefault="00A5477F" w:rsidP="00CF1B66">
            <w:pPr>
              <w:pStyle w:val="Nessunaspaziatura"/>
              <w:jc w:val="both"/>
              <w:rPr>
                <w:rFonts w:ascii="Trade Gothic LT Std Light" w:hAnsi="Trade Gothic LT Std Light"/>
                <w:sz w:val="18"/>
                <w:szCs w:val="18"/>
              </w:rPr>
            </w:pPr>
          </w:p>
        </w:tc>
        <w:tc>
          <w:tcPr>
            <w:tcW w:w="2409" w:type="dxa"/>
          </w:tcPr>
          <w:p w14:paraId="3FA79D37" w14:textId="77777777" w:rsidR="00A5477F" w:rsidRDefault="00A5477F" w:rsidP="00CF1B66">
            <w:pPr>
              <w:pStyle w:val="Nessunaspaziatura"/>
              <w:jc w:val="both"/>
              <w:rPr>
                <w:rFonts w:ascii="Trade Gothic LT Std Light" w:hAnsi="Trade Gothic LT Std Light"/>
                <w:sz w:val="18"/>
                <w:szCs w:val="18"/>
              </w:rPr>
            </w:pPr>
          </w:p>
        </w:tc>
        <w:tc>
          <w:tcPr>
            <w:tcW w:w="2498" w:type="dxa"/>
          </w:tcPr>
          <w:p w14:paraId="1C470F70" w14:textId="77777777" w:rsidR="00A5477F" w:rsidRDefault="00A5477F" w:rsidP="00CF1B66">
            <w:pPr>
              <w:pStyle w:val="Nessunaspaziatura"/>
              <w:jc w:val="both"/>
              <w:rPr>
                <w:rFonts w:ascii="Trade Gothic LT Std Light" w:hAnsi="Trade Gothic LT Std Light"/>
                <w:sz w:val="18"/>
                <w:szCs w:val="18"/>
              </w:rPr>
            </w:pPr>
          </w:p>
        </w:tc>
      </w:tr>
      <w:tr w:rsidR="00A5477F" w14:paraId="45AF9A4E" w14:textId="77777777" w:rsidTr="008D0AB3">
        <w:trPr>
          <w:trHeight w:val="691"/>
        </w:trPr>
        <w:tc>
          <w:tcPr>
            <w:tcW w:w="2977" w:type="dxa"/>
            <w:shd w:val="clear" w:color="auto" w:fill="FFFFFF" w:themeFill="background1"/>
          </w:tcPr>
          <w:p w14:paraId="33C66520" w14:textId="77777777" w:rsidR="00A5477F" w:rsidRPr="008D0AB3" w:rsidRDefault="00531E89" w:rsidP="00531E89">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Categorie di interessati coinvolti nella violazione</w:t>
            </w:r>
          </w:p>
        </w:tc>
        <w:tc>
          <w:tcPr>
            <w:tcW w:w="2126" w:type="dxa"/>
          </w:tcPr>
          <w:p w14:paraId="5D2240BC" w14:textId="77777777" w:rsidR="00C82098" w:rsidRPr="009226D3" w:rsidRDefault="00C82098" w:rsidP="00C82098">
            <w:pPr>
              <w:pStyle w:val="Nessunaspaziatura"/>
              <w:jc w:val="center"/>
              <w:rPr>
                <w:rFonts w:ascii="Trade Gothic LT Std Light" w:hAnsi="Trade Gothic LT Std Light"/>
                <w:color w:val="FFFFFF" w:themeColor="background1"/>
                <w:sz w:val="18"/>
                <w:szCs w:val="18"/>
              </w:rPr>
            </w:pPr>
          </w:p>
        </w:tc>
        <w:tc>
          <w:tcPr>
            <w:tcW w:w="2127" w:type="dxa"/>
          </w:tcPr>
          <w:p w14:paraId="061A4A69" w14:textId="77777777" w:rsidR="00A5477F" w:rsidRDefault="00A5477F" w:rsidP="00C82098">
            <w:pPr>
              <w:pStyle w:val="Nessunaspaziatura"/>
              <w:jc w:val="center"/>
              <w:rPr>
                <w:rFonts w:ascii="Trade Gothic LT Std Light" w:hAnsi="Trade Gothic LT Std Light"/>
                <w:sz w:val="18"/>
                <w:szCs w:val="18"/>
              </w:rPr>
            </w:pPr>
          </w:p>
        </w:tc>
        <w:tc>
          <w:tcPr>
            <w:tcW w:w="2268" w:type="dxa"/>
          </w:tcPr>
          <w:p w14:paraId="39A55704" w14:textId="77777777" w:rsidR="00A5477F" w:rsidRDefault="00A5477F" w:rsidP="00CF1B66">
            <w:pPr>
              <w:pStyle w:val="Nessunaspaziatura"/>
              <w:jc w:val="both"/>
              <w:rPr>
                <w:rFonts w:ascii="Trade Gothic LT Std Light" w:hAnsi="Trade Gothic LT Std Light"/>
                <w:sz w:val="18"/>
                <w:szCs w:val="18"/>
              </w:rPr>
            </w:pPr>
          </w:p>
        </w:tc>
        <w:tc>
          <w:tcPr>
            <w:tcW w:w="2409" w:type="dxa"/>
          </w:tcPr>
          <w:p w14:paraId="17080920" w14:textId="77777777" w:rsidR="00A5477F" w:rsidRDefault="00A5477F" w:rsidP="00CF1B66">
            <w:pPr>
              <w:pStyle w:val="Nessunaspaziatura"/>
              <w:jc w:val="both"/>
              <w:rPr>
                <w:rFonts w:ascii="Trade Gothic LT Std Light" w:hAnsi="Trade Gothic LT Std Light"/>
                <w:sz w:val="18"/>
                <w:szCs w:val="18"/>
              </w:rPr>
            </w:pPr>
          </w:p>
        </w:tc>
        <w:tc>
          <w:tcPr>
            <w:tcW w:w="2498" w:type="dxa"/>
          </w:tcPr>
          <w:p w14:paraId="2A52CDD8" w14:textId="77777777" w:rsidR="00A5477F" w:rsidRDefault="00A5477F" w:rsidP="00CF1B66">
            <w:pPr>
              <w:pStyle w:val="Nessunaspaziatura"/>
              <w:jc w:val="both"/>
              <w:rPr>
                <w:rFonts w:ascii="Trade Gothic LT Std Light" w:hAnsi="Trade Gothic LT Std Light"/>
                <w:sz w:val="18"/>
                <w:szCs w:val="18"/>
              </w:rPr>
            </w:pPr>
          </w:p>
        </w:tc>
      </w:tr>
      <w:tr w:rsidR="00A5477F" w14:paraId="2109491B" w14:textId="77777777" w:rsidTr="008D0AB3">
        <w:trPr>
          <w:trHeight w:val="829"/>
        </w:trPr>
        <w:tc>
          <w:tcPr>
            <w:tcW w:w="2977" w:type="dxa"/>
            <w:shd w:val="clear" w:color="auto" w:fill="FFFFFF" w:themeFill="background1"/>
          </w:tcPr>
          <w:p w14:paraId="7CBF7D12" w14:textId="77777777" w:rsidR="00A5477F" w:rsidRPr="008D0AB3" w:rsidRDefault="00531E89" w:rsidP="00531E89">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Numero (anche approssimativo) di interessati coinvolti nella violazione</w:t>
            </w:r>
          </w:p>
        </w:tc>
        <w:tc>
          <w:tcPr>
            <w:tcW w:w="2126" w:type="dxa"/>
          </w:tcPr>
          <w:p w14:paraId="592E1A77" w14:textId="77777777" w:rsidR="00C82098" w:rsidRPr="009226D3" w:rsidRDefault="00C82098" w:rsidP="00C82098">
            <w:pPr>
              <w:pStyle w:val="Nessunaspaziatura"/>
              <w:jc w:val="center"/>
              <w:rPr>
                <w:rFonts w:ascii="Trade Gothic LT Std Light" w:hAnsi="Trade Gothic LT Std Light"/>
                <w:color w:val="FFFFFF" w:themeColor="background1"/>
                <w:sz w:val="18"/>
                <w:szCs w:val="18"/>
              </w:rPr>
            </w:pPr>
          </w:p>
        </w:tc>
        <w:tc>
          <w:tcPr>
            <w:tcW w:w="2127" w:type="dxa"/>
          </w:tcPr>
          <w:p w14:paraId="58BA3C0B" w14:textId="77777777" w:rsidR="00A5477F" w:rsidRDefault="00A5477F" w:rsidP="008E6408">
            <w:pPr>
              <w:pStyle w:val="Nessunaspaziatura"/>
              <w:jc w:val="center"/>
              <w:rPr>
                <w:rFonts w:ascii="Trade Gothic LT Std Light" w:hAnsi="Trade Gothic LT Std Light"/>
                <w:sz w:val="18"/>
                <w:szCs w:val="18"/>
              </w:rPr>
            </w:pPr>
          </w:p>
        </w:tc>
        <w:tc>
          <w:tcPr>
            <w:tcW w:w="2268" w:type="dxa"/>
          </w:tcPr>
          <w:p w14:paraId="7B9E52A6" w14:textId="77777777" w:rsidR="00A5477F" w:rsidRDefault="00A5477F" w:rsidP="00CF1B66">
            <w:pPr>
              <w:pStyle w:val="Nessunaspaziatura"/>
              <w:jc w:val="both"/>
              <w:rPr>
                <w:rFonts w:ascii="Trade Gothic LT Std Light" w:hAnsi="Trade Gothic LT Std Light"/>
                <w:sz w:val="18"/>
                <w:szCs w:val="18"/>
              </w:rPr>
            </w:pPr>
          </w:p>
        </w:tc>
        <w:tc>
          <w:tcPr>
            <w:tcW w:w="2409" w:type="dxa"/>
          </w:tcPr>
          <w:p w14:paraId="03D5B6A6" w14:textId="77777777" w:rsidR="00A5477F" w:rsidRDefault="00A5477F" w:rsidP="00CF1B66">
            <w:pPr>
              <w:pStyle w:val="Nessunaspaziatura"/>
              <w:jc w:val="both"/>
              <w:rPr>
                <w:rFonts w:ascii="Trade Gothic LT Std Light" w:hAnsi="Trade Gothic LT Std Light"/>
                <w:sz w:val="18"/>
                <w:szCs w:val="18"/>
              </w:rPr>
            </w:pPr>
          </w:p>
        </w:tc>
        <w:tc>
          <w:tcPr>
            <w:tcW w:w="2498" w:type="dxa"/>
          </w:tcPr>
          <w:p w14:paraId="38CCBA06" w14:textId="77777777" w:rsidR="00A5477F" w:rsidRDefault="00A5477F" w:rsidP="00CF1B66">
            <w:pPr>
              <w:pStyle w:val="Nessunaspaziatura"/>
              <w:jc w:val="both"/>
              <w:rPr>
                <w:rFonts w:ascii="Trade Gothic LT Std Light" w:hAnsi="Trade Gothic LT Std Light"/>
                <w:sz w:val="18"/>
                <w:szCs w:val="18"/>
              </w:rPr>
            </w:pPr>
          </w:p>
        </w:tc>
      </w:tr>
      <w:tr w:rsidR="00A5477F" w14:paraId="5CBCAF54" w14:textId="77777777" w:rsidTr="008D0AB3">
        <w:trPr>
          <w:trHeight w:val="713"/>
        </w:trPr>
        <w:tc>
          <w:tcPr>
            <w:tcW w:w="2977" w:type="dxa"/>
            <w:shd w:val="clear" w:color="auto" w:fill="FFFFFF" w:themeFill="background1"/>
          </w:tcPr>
          <w:p w14:paraId="7C464AE0" w14:textId="77777777" w:rsidR="00EF43FE" w:rsidRPr="008D0AB3" w:rsidRDefault="00EF43FE" w:rsidP="00531E89">
            <w:pPr>
              <w:pStyle w:val="Nessunaspaziatura"/>
              <w:jc w:val="center"/>
              <w:rPr>
                <w:rFonts w:ascii="Trade Gothic LT Std Light" w:hAnsi="Trade Gothic LT Std Light"/>
                <w:b/>
                <w:sz w:val="18"/>
                <w:szCs w:val="18"/>
              </w:rPr>
            </w:pPr>
          </w:p>
          <w:p w14:paraId="2FB36AD0" w14:textId="77777777" w:rsidR="00A5477F" w:rsidRPr="008D0AB3" w:rsidRDefault="00531E89" w:rsidP="00531E89">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Sistemi IT coinvolti nella violazione</w:t>
            </w:r>
          </w:p>
        </w:tc>
        <w:tc>
          <w:tcPr>
            <w:tcW w:w="2126" w:type="dxa"/>
          </w:tcPr>
          <w:p w14:paraId="111575B9" w14:textId="77777777" w:rsidR="00C82098" w:rsidRPr="009226D3" w:rsidRDefault="00C82098" w:rsidP="00C82098">
            <w:pPr>
              <w:pStyle w:val="Nessunaspaziatura"/>
              <w:jc w:val="center"/>
              <w:rPr>
                <w:rFonts w:ascii="Trade Gothic LT Std Light" w:hAnsi="Trade Gothic LT Std Light"/>
                <w:color w:val="FFFFFF" w:themeColor="background1"/>
                <w:sz w:val="18"/>
                <w:szCs w:val="18"/>
              </w:rPr>
            </w:pPr>
          </w:p>
        </w:tc>
        <w:tc>
          <w:tcPr>
            <w:tcW w:w="2127" w:type="dxa"/>
          </w:tcPr>
          <w:p w14:paraId="7F51EA9B" w14:textId="77777777" w:rsidR="00C82098" w:rsidRDefault="00C82098" w:rsidP="00CF1B66">
            <w:pPr>
              <w:pStyle w:val="Nessunaspaziatura"/>
              <w:jc w:val="both"/>
              <w:rPr>
                <w:rFonts w:ascii="Trade Gothic LT Std Light" w:hAnsi="Trade Gothic LT Std Light"/>
                <w:sz w:val="18"/>
                <w:szCs w:val="18"/>
              </w:rPr>
            </w:pPr>
          </w:p>
        </w:tc>
        <w:tc>
          <w:tcPr>
            <w:tcW w:w="2268" w:type="dxa"/>
          </w:tcPr>
          <w:p w14:paraId="04A2498D" w14:textId="77777777" w:rsidR="00A5477F" w:rsidRDefault="00A5477F" w:rsidP="00CF1B66">
            <w:pPr>
              <w:pStyle w:val="Nessunaspaziatura"/>
              <w:jc w:val="both"/>
              <w:rPr>
                <w:rFonts w:ascii="Trade Gothic LT Std Light" w:hAnsi="Trade Gothic LT Std Light"/>
                <w:sz w:val="18"/>
                <w:szCs w:val="18"/>
              </w:rPr>
            </w:pPr>
          </w:p>
        </w:tc>
        <w:tc>
          <w:tcPr>
            <w:tcW w:w="2409" w:type="dxa"/>
          </w:tcPr>
          <w:p w14:paraId="60EC68D5" w14:textId="77777777" w:rsidR="00A5477F" w:rsidRDefault="00A5477F" w:rsidP="00CF1B66">
            <w:pPr>
              <w:pStyle w:val="Nessunaspaziatura"/>
              <w:jc w:val="both"/>
              <w:rPr>
                <w:rFonts w:ascii="Trade Gothic LT Std Light" w:hAnsi="Trade Gothic LT Std Light"/>
                <w:sz w:val="18"/>
                <w:szCs w:val="18"/>
              </w:rPr>
            </w:pPr>
          </w:p>
        </w:tc>
        <w:tc>
          <w:tcPr>
            <w:tcW w:w="2498" w:type="dxa"/>
          </w:tcPr>
          <w:p w14:paraId="687E9F93" w14:textId="77777777" w:rsidR="00A5477F" w:rsidRDefault="00A5477F" w:rsidP="00CF1B66">
            <w:pPr>
              <w:pStyle w:val="Nessunaspaziatura"/>
              <w:jc w:val="both"/>
              <w:rPr>
                <w:rFonts w:ascii="Trade Gothic LT Std Light" w:hAnsi="Trade Gothic LT Std Light"/>
                <w:sz w:val="18"/>
                <w:szCs w:val="18"/>
              </w:rPr>
            </w:pPr>
          </w:p>
        </w:tc>
      </w:tr>
      <w:tr w:rsidR="00335000" w14:paraId="1E28C130" w14:textId="77777777" w:rsidTr="008D0AB3">
        <w:trPr>
          <w:trHeight w:val="1120"/>
        </w:trPr>
        <w:tc>
          <w:tcPr>
            <w:tcW w:w="2977" w:type="dxa"/>
            <w:shd w:val="clear" w:color="auto" w:fill="FFFFFF" w:themeFill="background1"/>
          </w:tcPr>
          <w:p w14:paraId="4D9F1D0E" w14:textId="5959BA59" w:rsidR="00335000" w:rsidRPr="008D0AB3" w:rsidRDefault="00335000" w:rsidP="00531E89">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 xml:space="preserve">Ulteriori soggetti coinvolti </w:t>
            </w:r>
            <w:r w:rsidR="006864C0" w:rsidRPr="008D0AB3">
              <w:rPr>
                <w:rFonts w:ascii="Trade Gothic LT Std Light" w:hAnsi="Trade Gothic LT Std Light"/>
                <w:b/>
                <w:sz w:val="18"/>
                <w:szCs w:val="18"/>
              </w:rPr>
              <w:t>nel trattamento</w:t>
            </w:r>
            <w:r w:rsidRPr="008D0AB3">
              <w:rPr>
                <w:rFonts w:ascii="Trade Gothic LT Std Light" w:hAnsi="Trade Gothic LT Std Light"/>
                <w:b/>
                <w:sz w:val="18"/>
                <w:szCs w:val="18"/>
              </w:rPr>
              <w:t xml:space="preserve"> dei dati oggetto di violazione (es. co-Titolare, (sub) Responsabile del trattamento)</w:t>
            </w:r>
          </w:p>
        </w:tc>
        <w:tc>
          <w:tcPr>
            <w:tcW w:w="2126" w:type="dxa"/>
          </w:tcPr>
          <w:p w14:paraId="6C2A7F5F" w14:textId="77777777" w:rsidR="00C82098" w:rsidRPr="009226D3" w:rsidRDefault="00C82098" w:rsidP="00C82098">
            <w:pPr>
              <w:pStyle w:val="Nessunaspaziatura"/>
              <w:jc w:val="center"/>
              <w:rPr>
                <w:rFonts w:ascii="Trade Gothic LT Std Light" w:hAnsi="Trade Gothic LT Std Light"/>
                <w:color w:val="FFFFFF" w:themeColor="background1"/>
                <w:sz w:val="18"/>
                <w:szCs w:val="18"/>
              </w:rPr>
            </w:pPr>
          </w:p>
        </w:tc>
        <w:tc>
          <w:tcPr>
            <w:tcW w:w="2127" w:type="dxa"/>
          </w:tcPr>
          <w:p w14:paraId="35653ED2" w14:textId="77777777" w:rsidR="00335000" w:rsidRDefault="00335000" w:rsidP="008E6408">
            <w:pPr>
              <w:pStyle w:val="Nessunaspaziatura"/>
              <w:jc w:val="center"/>
              <w:rPr>
                <w:rFonts w:ascii="Trade Gothic LT Std Light" w:hAnsi="Trade Gothic LT Std Light"/>
                <w:sz w:val="18"/>
                <w:szCs w:val="18"/>
              </w:rPr>
            </w:pPr>
          </w:p>
        </w:tc>
        <w:tc>
          <w:tcPr>
            <w:tcW w:w="2268" w:type="dxa"/>
          </w:tcPr>
          <w:p w14:paraId="0827D9EE" w14:textId="77777777" w:rsidR="00335000" w:rsidRDefault="00335000" w:rsidP="00CF1B66">
            <w:pPr>
              <w:pStyle w:val="Nessunaspaziatura"/>
              <w:jc w:val="both"/>
              <w:rPr>
                <w:rFonts w:ascii="Trade Gothic LT Std Light" w:hAnsi="Trade Gothic LT Std Light"/>
                <w:sz w:val="18"/>
                <w:szCs w:val="18"/>
              </w:rPr>
            </w:pPr>
          </w:p>
        </w:tc>
        <w:tc>
          <w:tcPr>
            <w:tcW w:w="2409" w:type="dxa"/>
          </w:tcPr>
          <w:p w14:paraId="7BE0388E" w14:textId="77777777" w:rsidR="00335000" w:rsidRDefault="00335000" w:rsidP="00CF1B66">
            <w:pPr>
              <w:pStyle w:val="Nessunaspaziatura"/>
              <w:jc w:val="both"/>
              <w:rPr>
                <w:rFonts w:ascii="Trade Gothic LT Std Light" w:hAnsi="Trade Gothic LT Std Light"/>
                <w:sz w:val="18"/>
                <w:szCs w:val="18"/>
              </w:rPr>
            </w:pPr>
          </w:p>
        </w:tc>
        <w:tc>
          <w:tcPr>
            <w:tcW w:w="2498" w:type="dxa"/>
          </w:tcPr>
          <w:p w14:paraId="63E68928" w14:textId="77777777" w:rsidR="00335000" w:rsidRDefault="00335000" w:rsidP="00CF1B66">
            <w:pPr>
              <w:pStyle w:val="Nessunaspaziatura"/>
              <w:jc w:val="both"/>
              <w:rPr>
                <w:rFonts w:ascii="Trade Gothic LT Std Light" w:hAnsi="Trade Gothic LT Std Light"/>
                <w:sz w:val="18"/>
                <w:szCs w:val="18"/>
              </w:rPr>
            </w:pPr>
          </w:p>
        </w:tc>
      </w:tr>
      <w:tr w:rsidR="00A5477F" w14:paraId="622648BC" w14:textId="77777777" w:rsidTr="008D0AB3">
        <w:trPr>
          <w:trHeight w:val="711"/>
        </w:trPr>
        <w:tc>
          <w:tcPr>
            <w:tcW w:w="2977" w:type="dxa"/>
            <w:shd w:val="clear" w:color="auto" w:fill="FFFFFF" w:themeFill="background1"/>
          </w:tcPr>
          <w:p w14:paraId="1C88195E" w14:textId="77777777" w:rsidR="00EF43FE" w:rsidRPr="008D0AB3" w:rsidRDefault="00EF43FE" w:rsidP="00531E89">
            <w:pPr>
              <w:pStyle w:val="Nessunaspaziatura"/>
              <w:jc w:val="center"/>
              <w:rPr>
                <w:rFonts w:ascii="Trade Gothic LT Std Light" w:hAnsi="Trade Gothic LT Std Light"/>
                <w:b/>
                <w:sz w:val="18"/>
                <w:szCs w:val="18"/>
              </w:rPr>
            </w:pPr>
          </w:p>
          <w:p w14:paraId="2C41F734" w14:textId="77777777" w:rsidR="00A5477F" w:rsidRPr="008D0AB3" w:rsidRDefault="00531E89" w:rsidP="00531E89">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Misure di sicurezza tecniche ed organizzative adottate per garantire la sicurezza dei dati, dei sistemi e delle infrastrutture IT coinvolte</w:t>
            </w:r>
          </w:p>
        </w:tc>
        <w:tc>
          <w:tcPr>
            <w:tcW w:w="2126" w:type="dxa"/>
          </w:tcPr>
          <w:p w14:paraId="79B54760" w14:textId="77777777" w:rsidR="00A5477F" w:rsidRPr="009226D3" w:rsidRDefault="00A5477F" w:rsidP="00CF1B66">
            <w:pPr>
              <w:pStyle w:val="Nessunaspaziatura"/>
              <w:jc w:val="both"/>
              <w:rPr>
                <w:rFonts w:ascii="Trade Gothic LT Std Light" w:hAnsi="Trade Gothic LT Std Light"/>
                <w:color w:val="FFFFFF" w:themeColor="background1"/>
                <w:sz w:val="18"/>
                <w:szCs w:val="18"/>
              </w:rPr>
            </w:pPr>
          </w:p>
        </w:tc>
        <w:tc>
          <w:tcPr>
            <w:tcW w:w="2127" w:type="dxa"/>
          </w:tcPr>
          <w:p w14:paraId="3A8024A3" w14:textId="77777777" w:rsidR="008E6408" w:rsidRDefault="008E6408" w:rsidP="00CF1B66">
            <w:pPr>
              <w:pStyle w:val="Nessunaspaziatura"/>
              <w:jc w:val="both"/>
              <w:rPr>
                <w:rFonts w:ascii="Trade Gothic LT Std Light" w:hAnsi="Trade Gothic LT Std Light"/>
                <w:sz w:val="18"/>
                <w:szCs w:val="18"/>
              </w:rPr>
            </w:pPr>
          </w:p>
        </w:tc>
        <w:tc>
          <w:tcPr>
            <w:tcW w:w="2268" w:type="dxa"/>
          </w:tcPr>
          <w:p w14:paraId="610A574E" w14:textId="77777777" w:rsidR="00A5477F" w:rsidRDefault="00A5477F" w:rsidP="00CF1B66">
            <w:pPr>
              <w:pStyle w:val="Nessunaspaziatura"/>
              <w:jc w:val="both"/>
              <w:rPr>
                <w:rFonts w:ascii="Trade Gothic LT Std Light" w:hAnsi="Trade Gothic LT Std Light"/>
                <w:sz w:val="18"/>
                <w:szCs w:val="18"/>
              </w:rPr>
            </w:pPr>
          </w:p>
        </w:tc>
        <w:tc>
          <w:tcPr>
            <w:tcW w:w="2409" w:type="dxa"/>
          </w:tcPr>
          <w:p w14:paraId="64C44039" w14:textId="77777777" w:rsidR="00A5477F" w:rsidRDefault="00A5477F" w:rsidP="00CF1B66">
            <w:pPr>
              <w:pStyle w:val="Nessunaspaziatura"/>
              <w:jc w:val="both"/>
              <w:rPr>
                <w:rFonts w:ascii="Trade Gothic LT Std Light" w:hAnsi="Trade Gothic LT Std Light"/>
                <w:sz w:val="18"/>
                <w:szCs w:val="18"/>
              </w:rPr>
            </w:pPr>
          </w:p>
        </w:tc>
        <w:tc>
          <w:tcPr>
            <w:tcW w:w="2498" w:type="dxa"/>
          </w:tcPr>
          <w:p w14:paraId="57E0B255" w14:textId="77777777" w:rsidR="00A5477F" w:rsidRDefault="00A5477F" w:rsidP="00CF1B66">
            <w:pPr>
              <w:pStyle w:val="Nessunaspaziatura"/>
              <w:jc w:val="both"/>
              <w:rPr>
                <w:rFonts w:ascii="Trade Gothic LT Std Light" w:hAnsi="Trade Gothic LT Std Light"/>
                <w:sz w:val="18"/>
                <w:szCs w:val="18"/>
              </w:rPr>
            </w:pPr>
          </w:p>
        </w:tc>
      </w:tr>
      <w:tr w:rsidR="00A5477F" w14:paraId="6C1964EA" w14:textId="77777777" w:rsidTr="008D0AB3">
        <w:trPr>
          <w:trHeight w:val="701"/>
        </w:trPr>
        <w:tc>
          <w:tcPr>
            <w:tcW w:w="2977" w:type="dxa"/>
            <w:shd w:val="clear" w:color="auto" w:fill="FFFFFF" w:themeFill="background1"/>
          </w:tcPr>
          <w:p w14:paraId="71C136AD" w14:textId="77777777" w:rsidR="00EF43FE" w:rsidRPr="008D0AB3" w:rsidRDefault="00EF43FE" w:rsidP="00CF1B66">
            <w:pPr>
              <w:pStyle w:val="Nessunaspaziatura"/>
              <w:jc w:val="both"/>
              <w:rPr>
                <w:rFonts w:ascii="Trade Gothic LT Std Light" w:hAnsi="Trade Gothic LT Std Light"/>
                <w:b/>
                <w:sz w:val="18"/>
                <w:szCs w:val="18"/>
              </w:rPr>
            </w:pPr>
          </w:p>
          <w:p w14:paraId="1C5B77A5" w14:textId="77777777" w:rsidR="00A5477F" w:rsidRPr="008D0AB3" w:rsidRDefault="00531E89" w:rsidP="00EF43FE">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Possibili conseguenze della violazione sui soggetti interessati</w:t>
            </w:r>
          </w:p>
        </w:tc>
        <w:tc>
          <w:tcPr>
            <w:tcW w:w="2126" w:type="dxa"/>
          </w:tcPr>
          <w:p w14:paraId="7C09C4E3" w14:textId="77777777" w:rsidR="00032E2B" w:rsidRDefault="00032E2B" w:rsidP="00CF1B66">
            <w:pPr>
              <w:pStyle w:val="Nessunaspaziatura"/>
              <w:jc w:val="both"/>
              <w:rPr>
                <w:rFonts w:ascii="Trade Gothic LT Std Light" w:hAnsi="Trade Gothic LT Std Light"/>
                <w:sz w:val="18"/>
                <w:szCs w:val="18"/>
              </w:rPr>
            </w:pPr>
          </w:p>
        </w:tc>
        <w:tc>
          <w:tcPr>
            <w:tcW w:w="2127" w:type="dxa"/>
          </w:tcPr>
          <w:p w14:paraId="1DD33167" w14:textId="77777777" w:rsidR="00A5477F" w:rsidRDefault="00A5477F" w:rsidP="00CF1B66">
            <w:pPr>
              <w:pStyle w:val="Nessunaspaziatura"/>
              <w:jc w:val="both"/>
              <w:rPr>
                <w:rFonts w:ascii="Trade Gothic LT Std Light" w:hAnsi="Trade Gothic LT Std Light"/>
                <w:sz w:val="18"/>
                <w:szCs w:val="18"/>
              </w:rPr>
            </w:pPr>
          </w:p>
        </w:tc>
        <w:tc>
          <w:tcPr>
            <w:tcW w:w="2268" w:type="dxa"/>
          </w:tcPr>
          <w:p w14:paraId="4A1AF67D" w14:textId="77777777" w:rsidR="00A5477F" w:rsidRDefault="00A5477F" w:rsidP="00CF1B66">
            <w:pPr>
              <w:pStyle w:val="Nessunaspaziatura"/>
              <w:jc w:val="both"/>
              <w:rPr>
                <w:rFonts w:ascii="Trade Gothic LT Std Light" w:hAnsi="Trade Gothic LT Std Light"/>
                <w:sz w:val="18"/>
                <w:szCs w:val="18"/>
              </w:rPr>
            </w:pPr>
          </w:p>
        </w:tc>
        <w:tc>
          <w:tcPr>
            <w:tcW w:w="2409" w:type="dxa"/>
          </w:tcPr>
          <w:p w14:paraId="076EEA7D" w14:textId="77777777" w:rsidR="00A5477F" w:rsidRDefault="00A5477F" w:rsidP="00CF1B66">
            <w:pPr>
              <w:pStyle w:val="Nessunaspaziatura"/>
              <w:jc w:val="both"/>
              <w:rPr>
                <w:rFonts w:ascii="Trade Gothic LT Std Light" w:hAnsi="Trade Gothic LT Std Light"/>
                <w:sz w:val="18"/>
                <w:szCs w:val="18"/>
              </w:rPr>
            </w:pPr>
          </w:p>
        </w:tc>
        <w:tc>
          <w:tcPr>
            <w:tcW w:w="2498" w:type="dxa"/>
          </w:tcPr>
          <w:p w14:paraId="45265F0E" w14:textId="77777777" w:rsidR="00A5477F" w:rsidRDefault="00A5477F" w:rsidP="00CF1B66">
            <w:pPr>
              <w:pStyle w:val="Nessunaspaziatura"/>
              <w:jc w:val="both"/>
              <w:rPr>
                <w:rFonts w:ascii="Trade Gothic LT Std Light" w:hAnsi="Trade Gothic LT Std Light"/>
                <w:sz w:val="18"/>
                <w:szCs w:val="18"/>
              </w:rPr>
            </w:pPr>
          </w:p>
        </w:tc>
      </w:tr>
      <w:tr w:rsidR="00A5477F" w14:paraId="78A7E2AB" w14:textId="77777777" w:rsidTr="008D0AB3">
        <w:trPr>
          <w:trHeight w:val="697"/>
        </w:trPr>
        <w:tc>
          <w:tcPr>
            <w:tcW w:w="2977" w:type="dxa"/>
            <w:shd w:val="clear" w:color="auto" w:fill="FFFFFF" w:themeFill="background1"/>
          </w:tcPr>
          <w:p w14:paraId="25415421" w14:textId="77777777" w:rsidR="00EF43FE" w:rsidRPr="008D0AB3" w:rsidRDefault="00EF43FE" w:rsidP="00CF1B66">
            <w:pPr>
              <w:pStyle w:val="Nessunaspaziatura"/>
              <w:jc w:val="both"/>
              <w:rPr>
                <w:rFonts w:ascii="Trade Gothic LT Std Light" w:hAnsi="Trade Gothic LT Std Light"/>
                <w:b/>
                <w:sz w:val="18"/>
                <w:szCs w:val="18"/>
              </w:rPr>
            </w:pPr>
          </w:p>
          <w:p w14:paraId="564537D9" w14:textId="77777777" w:rsidR="00A5477F" w:rsidRPr="008D0AB3" w:rsidRDefault="00531E89" w:rsidP="00EF43FE">
            <w:pPr>
              <w:pStyle w:val="Nessunaspaziatura"/>
              <w:jc w:val="center"/>
              <w:rPr>
                <w:rFonts w:ascii="Trade Gothic LT Std Light" w:hAnsi="Trade Gothic LT Std Light"/>
                <w:b/>
                <w:sz w:val="18"/>
                <w:szCs w:val="18"/>
              </w:rPr>
            </w:pPr>
            <w:r w:rsidRPr="008D0AB3">
              <w:rPr>
                <w:rFonts w:ascii="Trade Gothic LT Std Light" w:hAnsi="Trade Gothic LT Std Light"/>
                <w:b/>
                <w:sz w:val="18"/>
                <w:szCs w:val="18"/>
              </w:rPr>
              <w:t>Potenziali effetti negativi per i soggetti interessati</w:t>
            </w:r>
          </w:p>
        </w:tc>
        <w:tc>
          <w:tcPr>
            <w:tcW w:w="2126" w:type="dxa"/>
          </w:tcPr>
          <w:p w14:paraId="387C7313" w14:textId="77777777" w:rsidR="00A5477F" w:rsidRDefault="00A5477F" w:rsidP="00CF1B66">
            <w:pPr>
              <w:pStyle w:val="Nessunaspaziatura"/>
              <w:jc w:val="both"/>
              <w:rPr>
                <w:rFonts w:ascii="Trade Gothic LT Std Light" w:hAnsi="Trade Gothic LT Std Light"/>
                <w:sz w:val="18"/>
                <w:szCs w:val="18"/>
              </w:rPr>
            </w:pPr>
          </w:p>
        </w:tc>
        <w:tc>
          <w:tcPr>
            <w:tcW w:w="2127" w:type="dxa"/>
          </w:tcPr>
          <w:p w14:paraId="19576151" w14:textId="77777777" w:rsidR="008E6408" w:rsidRDefault="008E6408" w:rsidP="00CF1B66">
            <w:pPr>
              <w:pStyle w:val="Nessunaspaziatura"/>
              <w:jc w:val="both"/>
              <w:rPr>
                <w:rFonts w:ascii="Trade Gothic LT Std Light" w:hAnsi="Trade Gothic LT Std Light"/>
                <w:sz w:val="18"/>
                <w:szCs w:val="18"/>
              </w:rPr>
            </w:pPr>
          </w:p>
        </w:tc>
        <w:tc>
          <w:tcPr>
            <w:tcW w:w="2268" w:type="dxa"/>
          </w:tcPr>
          <w:p w14:paraId="483D29DB" w14:textId="77777777" w:rsidR="00A5477F" w:rsidRDefault="00A5477F" w:rsidP="00CF1B66">
            <w:pPr>
              <w:pStyle w:val="Nessunaspaziatura"/>
              <w:jc w:val="both"/>
              <w:rPr>
                <w:rFonts w:ascii="Trade Gothic LT Std Light" w:hAnsi="Trade Gothic LT Std Light"/>
                <w:sz w:val="18"/>
                <w:szCs w:val="18"/>
              </w:rPr>
            </w:pPr>
          </w:p>
        </w:tc>
        <w:tc>
          <w:tcPr>
            <w:tcW w:w="2409" w:type="dxa"/>
          </w:tcPr>
          <w:p w14:paraId="6D7B90B2" w14:textId="77777777" w:rsidR="00A5477F" w:rsidRDefault="00A5477F" w:rsidP="00CF1B66">
            <w:pPr>
              <w:pStyle w:val="Nessunaspaziatura"/>
              <w:jc w:val="both"/>
              <w:rPr>
                <w:rFonts w:ascii="Trade Gothic LT Std Light" w:hAnsi="Trade Gothic LT Std Light"/>
                <w:sz w:val="18"/>
                <w:szCs w:val="18"/>
              </w:rPr>
            </w:pPr>
          </w:p>
        </w:tc>
        <w:tc>
          <w:tcPr>
            <w:tcW w:w="2498" w:type="dxa"/>
          </w:tcPr>
          <w:p w14:paraId="386AEA36" w14:textId="77777777" w:rsidR="00A5477F" w:rsidRDefault="00A5477F" w:rsidP="00CF1B66">
            <w:pPr>
              <w:pStyle w:val="Nessunaspaziatura"/>
              <w:jc w:val="both"/>
              <w:rPr>
                <w:rFonts w:ascii="Trade Gothic LT Std Light" w:hAnsi="Trade Gothic LT Std Light"/>
                <w:sz w:val="18"/>
                <w:szCs w:val="18"/>
              </w:rPr>
            </w:pPr>
          </w:p>
        </w:tc>
      </w:tr>
      <w:tr w:rsidR="008D0AB3" w:rsidRPr="008D0AB3" w14:paraId="71DF2DAE" w14:textId="77777777" w:rsidTr="00694BB3">
        <w:tc>
          <w:tcPr>
            <w:tcW w:w="2977" w:type="dxa"/>
            <w:shd w:val="clear" w:color="auto" w:fill="FFFFFF" w:themeFill="background1"/>
          </w:tcPr>
          <w:p w14:paraId="5BAFBE25" w14:textId="77777777" w:rsidR="00EF43FE" w:rsidRPr="008D0AB3" w:rsidRDefault="00EF43FE" w:rsidP="00694BB3">
            <w:pPr>
              <w:pStyle w:val="Nessunaspaziatura"/>
              <w:shd w:val="clear" w:color="auto" w:fill="FFFFFF" w:themeFill="background1"/>
              <w:jc w:val="both"/>
              <w:rPr>
                <w:rFonts w:ascii="Trade Gothic LT Std Light" w:hAnsi="Trade Gothic LT Std Light"/>
                <w:b/>
                <w:sz w:val="18"/>
                <w:szCs w:val="18"/>
              </w:rPr>
            </w:pPr>
          </w:p>
          <w:p w14:paraId="001E6D62" w14:textId="77777777" w:rsidR="00531E89" w:rsidRPr="008D0AB3" w:rsidRDefault="00531E89" w:rsidP="00694BB3">
            <w:pPr>
              <w:pStyle w:val="Nessunaspaziatura"/>
              <w:shd w:val="clear" w:color="auto" w:fill="FFFFFF" w:themeFill="background1"/>
              <w:jc w:val="center"/>
              <w:rPr>
                <w:rFonts w:ascii="Trade Gothic LT Std Light" w:hAnsi="Trade Gothic LT Std Light"/>
                <w:b/>
                <w:sz w:val="18"/>
                <w:szCs w:val="18"/>
              </w:rPr>
            </w:pPr>
            <w:r w:rsidRPr="008D0AB3">
              <w:rPr>
                <w:rFonts w:ascii="Trade Gothic LT Std Light" w:hAnsi="Trade Gothic LT Std Light"/>
                <w:b/>
                <w:sz w:val="18"/>
                <w:szCs w:val="18"/>
              </w:rPr>
              <w:t>Stima della gravità della violazione, e relative motivazioni a supporto</w:t>
            </w:r>
          </w:p>
        </w:tc>
        <w:tc>
          <w:tcPr>
            <w:tcW w:w="2126" w:type="dxa"/>
          </w:tcPr>
          <w:p w14:paraId="2A56F735"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127" w:type="dxa"/>
          </w:tcPr>
          <w:p w14:paraId="65568558" w14:textId="77777777" w:rsidR="00EF43FE" w:rsidRPr="008D0AB3" w:rsidRDefault="00EF43FE" w:rsidP="00694BB3">
            <w:pPr>
              <w:pStyle w:val="Nessunaspaziatura"/>
              <w:shd w:val="clear" w:color="auto" w:fill="FFFFFF" w:themeFill="background1"/>
              <w:jc w:val="both"/>
              <w:rPr>
                <w:rFonts w:ascii="Trade Gothic LT Std Light" w:hAnsi="Trade Gothic LT Std Light"/>
                <w:sz w:val="18"/>
                <w:szCs w:val="18"/>
              </w:rPr>
            </w:pPr>
          </w:p>
        </w:tc>
        <w:tc>
          <w:tcPr>
            <w:tcW w:w="2268" w:type="dxa"/>
          </w:tcPr>
          <w:p w14:paraId="43466812"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09" w:type="dxa"/>
          </w:tcPr>
          <w:p w14:paraId="7F1351FA"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98" w:type="dxa"/>
          </w:tcPr>
          <w:p w14:paraId="233CE30D"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r>
      <w:tr w:rsidR="008D0AB3" w:rsidRPr="008D0AB3" w14:paraId="6883BD78" w14:textId="77777777" w:rsidTr="00694BB3">
        <w:trPr>
          <w:trHeight w:val="1407"/>
        </w:trPr>
        <w:tc>
          <w:tcPr>
            <w:tcW w:w="2977" w:type="dxa"/>
            <w:shd w:val="clear" w:color="auto" w:fill="FFFFFF" w:themeFill="background1"/>
          </w:tcPr>
          <w:p w14:paraId="19E862C0" w14:textId="77777777" w:rsidR="00EF43FE" w:rsidRPr="008D0AB3" w:rsidRDefault="00EF43FE" w:rsidP="00694BB3">
            <w:pPr>
              <w:pStyle w:val="Nessunaspaziatura"/>
              <w:shd w:val="clear" w:color="auto" w:fill="FFFFFF" w:themeFill="background1"/>
              <w:jc w:val="both"/>
              <w:rPr>
                <w:rFonts w:ascii="Trade Gothic LT Std Light" w:hAnsi="Trade Gothic LT Std Light"/>
                <w:b/>
                <w:sz w:val="18"/>
                <w:szCs w:val="18"/>
              </w:rPr>
            </w:pPr>
          </w:p>
          <w:p w14:paraId="03212104" w14:textId="77777777" w:rsidR="00531E89" w:rsidRPr="008D0AB3" w:rsidRDefault="00531E89" w:rsidP="00694BB3">
            <w:pPr>
              <w:pStyle w:val="Nessunaspaziatura"/>
              <w:shd w:val="clear" w:color="auto" w:fill="FFFFFF" w:themeFill="background1"/>
              <w:jc w:val="center"/>
              <w:rPr>
                <w:rFonts w:ascii="Trade Gothic LT Std Light" w:hAnsi="Trade Gothic LT Std Light"/>
                <w:b/>
                <w:sz w:val="18"/>
                <w:szCs w:val="18"/>
              </w:rPr>
            </w:pPr>
            <w:r w:rsidRPr="008D0AB3">
              <w:rPr>
                <w:rFonts w:ascii="Trade Gothic LT Std Light" w:hAnsi="Trade Gothic LT Std Light"/>
                <w:b/>
                <w:sz w:val="18"/>
                <w:szCs w:val="18"/>
              </w:rPr>
              <w:t>Misure tecniche ed organizzative adottate (o di cui si propone l’adozione) per porre rimedio alla violazione e ridurne gli effetti negativi per i soggetti interessati</w:t>
            </w:r>
          </w:p>
        </w:tc>
        <w:tc>
          <w:tcPr>
            <w:tcW w:w="2126" w:type="dxa"/>
          </w:tcPr>
          <w:p w14:paraId="28FC51F3" w14:textId="77777777" w:rsidR="00032E2B" w:rsidRPr="008D0AB3" w:rsidRDefault="00032E2B" w:rsidP="00694BB3">
            <w:pPr>
              <w:pStyle w:val="Nessunaspaziatura"/>
              <w:shd w:val="clear" w:color="auto" w:fill="FFFFFF" w:themeFill="background1"/>
              <w:jc w:val="both"/>
              <w:rPr>
                <w:rFonts w:ascii="Trade Gothic LT Std Light" w:hAnsi="Trade Gothic LT Std Light"/>
                <w:sz w:val="18"/>
                <w:szCs w:val="18"/>
              </w:rPr>
            </w:pPr>
          </w:p>
        </w:tc>
        <w:tc>
          <w:tcPr>
            <w:tcW w:w="2127" w:type="dxa"/>
          </w:tcPr>
          <w:p w14:paraId="72E0934B" w14:textId="77777777" w:rsidR="008E6408" w:rsidRPr="008D0AB3" w:rsidRDefault="008E6408" w:rsidP="00694BB3">
            <w:pPr>
              <w:pStyle w:val="Nessunaspaziatura"/>
              <w:shd w:val="clear" w:color="auto" w:fill="FFFFFF" w:themeFill="background1"/>
              <w:jc w:val="both"/>
              <w:rPr>
                <w:rFonts w:ascii="Trade Gothic LT Std Light" w:hAnsi="Trade Gothic LT Std Light"/>
                <w:sz w:val="18"/>
                <w:szCs w:val="18"/>
              </w:rPr>
            </w:pPr>
          </w:p>
        </w:tc>
        <w:tc>
          <w:tcPr>
            <w:tcW w:w="2268" w:type="dxa"/>
          </w:tcPr>
          <w:p w14:paraId="2C7FA80C"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09" w:type="dxa"/>
          </w:tcPr>
          <w:p w14:paraId="385E9B51"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98" w:type="dxa"/>
          </w:tcPr>
          <w:p w14:paraId="20794CCB"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r>
      <w:tr w:rsidR="008D0AB3" w:rsidRPr="008D0AB3" w14:paraId="278F8935" w14:textId="77777777" w:rsidTr="00694BB3">
        <w:trPr>
          <w:trHeight w:val="1128"/>
        </w:trPr>
        <w:tc>
          <w:tcPr>
            <w:tcW w:w="2977" w:type="dxa"/>
            <w:shd w:val="clear" w:color="auto" w:fill="FFFFFF" w:themeFill="background1"/>
          </w:tcPr>
          <w:p w14:paraId="21088780" w14:textId="77777777" w:rsidR="00EF43FE" w:rsidRPr="008D0AB3" w:rsidRDefault="00EF43FE" w:rsidP="00694BB3">
            <w:pPr>
              <w:pStyle w:val="Nessunaspaziatura"/>
              <w:shd w:val="clear" w:color="auto" w:fill="FFFFFF" w:themeFill="background1"/>
              <w:jc w:val="both"/>
              <w:rPr>
                <w:rFonts w:ascii="Trade Gothic LT Std Light" w:hAnsi="Trade Gothic LT Std Light"/>
                <w:b/>
                <w:sz w:val="18"/>
                <w:szCs w:val="18"/>
              </w:rPr>
            </w:pPr>
          </w:p>
          <w:p w14:paraId="5F430A59" w14:textId="77777777" w:rsidR="00531E89" w:rsidRPr="008D0AB3" w:rsidRDefault="00531E89" w:rsidP="00694BB3">
            <w:pPr>
              <w:pStyle w:val="Nessunaspaziatura"/>
              <w:shd w:val="clear" w:color="auto" w:fill="FFFFFF" w:themeFill="background1"/>
              <w:jc w:val="center"/>
              <w:rPr>
                <w:rFonts w:ascii="Trade Gothic LT Std Light" w:hAnsi="Trade Gothic LT Std Light"/>
                <w:b/>
                <w:sz w:val="18"/>
                <w:szCs w:val="18"/>
              </w:rPr>
            </w:pPr>
            <w:r w:rsidRPr="008D0AB3">
              <w:rPr>
                <w:rFonts w:ascii="Trade Gothic LT Std Light" w:hAnsi="Trade Gothic LT Std Light"/>
                <w:b/>
                <w:sz w:val="18"/>
                <w:szCs w:val="18"/>
              </w:rPr>
              <w:t>Misure tecniche ed organizzative adottate (o di cui si propone l’adozione) per prevenire simili violazioni future</w:t>
            </w:r>
          </w:p>
        </w:tc>
        <w:tc>
          <w:tcPr>
            <w:tcW w:w="2126" w:type="dxa"/>
          </w:tcPr>
          <w:p w14:paraId="29F0D1CC" w14:textId="77777777" w:rsidR="00032E2B" w:rsidRPr="008D0AB3" w:rsidRDefault="00032E2B" w:rsidP="00694BB3">
            <w:pPr>
              <w:pStyle w:val="Nessunaspaziatura"/>
              <w:shd w:val="clear" w:color="auto" w:fill="FFFFFF" w:themeFill="background1"/>
              <w:jc w:val="both"/>
              <w:rPr>
                <w:rFonts w:ascii="Trade Gothic LT Std Light" w:hAnsi="Trade Gothic LT Std Light"/>
                <w:sz w:val="18"/>
                <w:szCs w:val="18"/>
              </w:rPr>
            </w:pPr>
          </w:p>
        </w:tc>
        <w:tc>
          <w:tcPr>
            <w:tcW w:w="2127" w:type="dxa"/>
          </w:tcPr>
          <w:p w14:paraId="16AD544E"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268" w:type="dxa"/>
          </w:tcPr>
          <w:p w14:paraId="1287FBF8"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09" w:type="dxa"/>
          </w:tcPr>
          <w:p w14:paraId="05DA2573"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98" w:type="dxa"/>
          </w:tcPr>
          <w:p w14:paraId="1CDB63C7"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r>
      <w:tr w:rsidR="008D0AB3" w:rsidRPr="008D0AB3" w14:paraId="6B94C6F5" w14:textId="77777777" w:rsidTr="00694BB3">
        <w:trPr>
          <w:trHeight w:val="705"/>
        </w:trPr>
        <w:tc>
          <w:tcPr>
            <w:tcW w:w="2977" w:type="dxa"/>
            <w:shd w:val="clear" w:color="auto" w:fill="FFFFFF" w:themeFill="background1"/>
          </w:tcPr>
          <w:p w14:paraId="488F8DC5" w14:textId="77777777" w:rsidR="00570D38" w:rsidRPr="008D0AB3" w:rsidRDefault="00570D38" w:rsidP="00694BB3">
            <w:pPr>
              <w:pStyle w:val="Nessunaspaziatura"/>
              <w:shd w:val="clear" w:color="auto" w:fill="FFFFFF" w:themeFill="background1"/>
              <w:jc w:val="center"/>
              <w:rPr>
                <w:rFonts w:ascii="Trade Gothic LT Std Light" w:hAnsi="Trade Gothic LT Std Light"/>
                <w:b/>
                <w:sz w:val="18"/>
                <w:szCs w:val="18"/>
              </w:rPr>
            </w:pPr>
          </w:p>
          <w:p w14:paraId="463E9E66" w14:textId="77777777" w:rsidR="00531E89" w:rsidRPr="008D0AB3" w:rsidRDefault="00531E89" w:rsidP="00694BB3">
            <w:pPr>
              <w:pStyle w:val="Nessunaspaziatura"/>
              <w:shd w:val="clear" w:color="auto" w:fill="FFFFFF" w:themeFill="background1"/>
              <w:jc w:val="center"/>
              <w:rPr>
                <w:rFonts w:ascii="Trade Gothic LT Std Light" w:hAnsi="Trade Gothic LT Std Light"/>
                <w:b/>
                <w:sz w:val="18"/>
                <w:szCs w:val="18"/>
              </w:rPr>
            </w:pPr>
            <w:r w:rsidRPr="008D0AB3">
              <w:rPr>
                <w:rFonts w:ascii="Trade Gothic LT Std Light" w:hAnsi="Trade Gothic LT Std Light"/>
                <w:b/>
                <w:sz w:val="18"/>
                <w:szCs w:val="18"/>
              </w:rPr>
              <w:t>La violazione è stata comunicata ai soggetti interessati?</w:t>
            </w:r>
            <w:r w:rsidR="00335000" w:rsidRPr="008D0AB3">
              <w:rPr>
                <w:rStyle w:val="Rimandonotaapidipagina"/>
                <w:rFonts w:ascii="Trade Gothic LT Std Light" w:hAnsi="Trade Gothic LT Std Light"/>
                <w:b/>
                <w:sz w:val="18"/>
                <w:szCs w:val="18"/>
              </w:rPr>
              <w:footnoteReference w:id="6"/>
            </w:r>
          </w:p>
        </w:tc>
        <w:tc>
          <w:tcPr>
            <w:tcW w:w="2126" w:type="dxa"/>
          </w:tcPr>
          <w:p w14:paraId="6B4F951B"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127" w:type="dxa"/>
          </w:tcPr>
          <w:p w14:paraId="671815C8" w14:textId="77777777" w:rsidR="00EF43FE" w:rsidRPr="008D0AB3" w:rsidRDefault="00EF43FE" w:rsidP="00694BB3">
            <w:pPr>
              <w:pStyle w:val="Nessunaspaziatura"/>
              <w:shd w:val="clear" w:color="auto" w:fill="FFFFFF" w:themeFill="background1"/>
              <w:jc w:val="both"/>
              <w:rPr>
                <w:rFonts w:ascii="Trade Gothic LT Std Light" w:hAnsi="Trade Gothic LT Std Light"/>
                <w:sz w:val="18"/>
                <w:szCs w:val="18"/>
              </w:rPr>
            </w:pPr>
          </w:p>
        </w:tc>
        <w:tc>
          <w:tcPr>
            <w:tcW w:w="2268" w:type="dxa"/>
          </w:tcPr>
          <w:p w14:paraId="220885EE"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09" w:type="dxa"/>
          </w:tcPr>
          <w:p w14:paraId="3C06C0FF"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98" w:type="dxa"/>
          </w:tcPr>
          <w:p w14:paraId="6A26BFB1"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r>
      <w:tr w:rsidR="008D0AB3" w:rsidRPr="008D0AB3" w14:paraId="27E2016C" w14:textId="77777777" w:rsidTr="00694BB3">
        <w:trPr>
          <w:trHeight w:val="970"/>
        </w:trPr>
        <w:tc>
          <w:tcPr>
            <w:tcW w:w="2977" w:type="dxa"/>
            <w:shd w:val="clear" w:color="auto" w:fill="FFFFFF" w:themeFill="background1"/>
          </w:tcPr>
          <w:p w14:paraId="45A1A728" w14:textId="77777777" w:rsidR="00531E89" w:rsidRPr="008D0AB3" w:rsidRDefault="00531E89" w:rsidP="00694BB3">
            <w:pPr>
              <w:pStyle w:val="Nessunaspaziatura"/>
              <w:shd w:val="clear" w:color="auto" w:fill="FFFFFF" w:themeFill="background1"/>
              <w:jc w:val="center"/>
              <w:rPr>
                <w:rFonts w:ascii="Trade Gothic LT Std Light" w:hAnsi="Trade Gothic LT Std Light"/>
                <w:b/>
                <w:sz w:val="18"/>
                <w:szCs w:val="18"/>
              </w:rPr>
            </w:pPr>
            <w:r w:rsidRPr="008D0AB3">
              <w:rPr>
                <w:rFonts w:ascii="Trade Gothic LT Std Light" w:hAnsi="Trade Gothic LT Std Light"/>
                <w:b/>
                <w:sz w:val="18"/>
                <w:szCs w:val="18"/>
              </w:rPr>
              <w:t>La violazione coinvolge soggetti interessati di altri Paesi dello Spazio Economico Europeo (SEE)?</w:t>
            </w:r>
          </w:p>
        </w:tc>
        <w:tc>
          <w:tcPr>
            <w:tcW w:w="2126" w:type="dxa"/>
          </w:tcPr>
          <w:p w14:paraId="659670A3" w14:textId="77777777" w:rsidR="00032E2B" w:rsidRPr="008D0AB3" w:rsidRDefault="00032E2B" w:rsidP="00694BB3">
            <w:pPr>
              <w:pStyle w:val="Nessunaspaziatura"/>
              <w:shd w:val="clear" w:color="auto" w:fill="FFFFFF" w:themeFill="background1"/>
              <w:jc w:val="center"/>
              <w:rPr>
                <w:rFonts w:ascii="Trade Gothic LT Std Light" w:hAnsi="Trade Gothic LT Std Light"/>
                <w:sz w:val="18"/>
                <w:szCs w:val="18"/>
              </w:rPr>
            </w:pPr>
          </w:p>
        </w:tc>
        <w:tc>
          <w:tcPr>
            <w:tcW w:w="2127" w:type="dxa"/>
          </w:tcPr>
          <w:p w14:paraId="576C0584" w14:textId="77777777" w:rsidR="00531E89" w:rsidRPr="008D0AB3" w:rsidRDefault="00531E89" w:rsidP="00694BB3">
            <w:pPr>
              <w:pStyle w:val="Nessunaspaziatura"/>
              <w:shd w:val="clear" w:color="auto" w:fill="FFFFFF" w:themeFill="background1"/>
              <w:jc w:val="center"/>
              <w:rPr>
                <w:rFonts w:ascii="Trade Gothic LT Std Light" w:hAnsi="Trade Gothic LT Std Light"/>
                <w:sz w:val="18"/>
                <w:szCs w:val="18"/>
              </w:rPr>
            </w:pPr>
          </w:p>
        </w:tc>
        <w:tc>
          <w:tcPr>
            <w:tcW w:w="2268" w:type="dxa"/>
          </w:tcPr>
          <w:p w14:paraId="661C6CCC"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09" w:type="dxa"/>
          </w:tcPr>
          <w:p w14:paraId="6B86B1C3"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98" w:type="dxa"/>
          </w:tcPr>
          <w:p w14:paraId="295E7602"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r>
      <w:tr w:rsidR="008D0AB3" w:rsidRPr="008D0AB3" w14:paraId="0FD0ED89" w14:textId="77777777" w:rsidTr="00694BB3">
        <w:trPr>
          <w:trHeight w:val="559"/>
        </w:trPr>
        <w:tc>
          <w:tcPr>
            <w:tcW w:w="2977" w:type="dxa"/>
            <w:shd w:val="clear" w:color="auto" w:fill="FFFFFF" w:themeFill="background1"/>
          </w:tcPr>
          <w:p w14:paraId="245D45C8" w14:textId="77777777" w:rsidR="00531E89" w:rsidRPr="008D0AB3" w:rsidRDefault="00531E89" w:rsidP="00694BB3">
            <w:pPr>
              <w:pStyle w:val="Nessunaspaziatura"/>
              <w:shd w:val="clear" w:color="auto" w:fill="FFFFFF" w:themeFill="background1"/>
              <w:jc w:val="center"/>
              <w:rPr>
                <w:rFonts w:ascii="Trade Gothic LT Std Light" w:hAnsi="Trade Gothic LT Std Light"/>
                <w:b/>
                <w:sz w:val="18"/>
                <w:szCs w:val="18"/>
              </w:rPr>
            </w:pPr>
            <w:r w:rsidRPr="008D0AB3">
              <w:rPr>
                <w:rFonts w:ascii="Trade Gothic LT Std Light" w:hAnsi="Trade Gothic LT Std Light"/>
                <w:b/>
                <w:sz w:val="18"/>
                <w:szCs w:val="18"/>
              </w:rPr>
              <w:t>La violazione coinvolge interessati di Paesi non appartenenti al SEE?</w:t>
            </w:r>
          </w:p>
        </w:tc>
        <w:tc>
          <w:tcPr>
            <w:tcW w:w="2126" w:type="dxa"/>
          </w:tcPr>
          <w:p w14:paraId="294AD051" w14:textId="77777777" w:rsidR="00032E2B" w:rsidRPr="008D0AB3" w:rsidRDefault="00032E2B" w:rsidP="00694BB3">
            <w:pPr>
              <w:pStyle w:val="Nessunaspaziatura"/>
              <w:shd w:val="clear" w:color="auto" w:fill="FFFFFF" w:themeFill="background1"/>
              <w:jc w:val="center"/>
              <w:rPr>
                <w:rFonts w:ascii="Trade Gothic LT Std Light" w:hAnsi="Trade Gothic LT Std Light"/>
                <w:sz w:val="18"/>
                <w:szCs w:val="18"/>
              </w:rPr>
            </w:pPr>
          </w:p>
        </w:tc>
        <w:tc>
          <w:tcPr>
            <w:tcW w:w="2127" w:type="dxa"/>
          </w:tcPr>
          <w:p w14:paraId="362671EB" w14:textId="77777777" w:rsidR="00A7410D" w:rsidRPr="008D0AB3" w:rsidRDefault="00A7410D" w:rsidP="00694BB3">
            <w:pPr>
              <w:pStyle w:val="Nessunaspaziatura"/>
              <w:shd w:val="clear" w:color="auto" w:fill="FFFFFF" w:themeFill="background1"/>
              <w:jc w:val="center"/>
              <w:rPr>
                <w:rFonts w:ascii="Trade Gothic LT Std Light" w:hAnsi="Trade Gothic LT Std Light"/>
                <w:sz w:val="18"/>
                <w:szCs w:val="18"/>
              </w:rPr>
            </w:pPr>
          </w:p>
        </w:tc>
        <w:tc>
          <w:tcPr>
            <w:tcW w:w="2268" w:type="dxa"/>
          </w:tcPr>
          <w:p w14:paraId="7BED0A93"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09" w:type="dxa"/>
          </w:tcPr>
          <w:p w14:paraId="4FBBB12C"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98" w:type="dxa"/>
          </w:tcPr>
          <w:p w14:paraId="6E88C3EA"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r>
      <w:tr w:rsidR="008D0AB3" w:rsidRPr="008D0AB3" w14:paraId="263E59B0" w14:textId="77777777" w:rsidTr="00694BB3">
        <w:trPr>
          <w:trHeight w:val="685"/>
        </w:trPr>
        <w:tc>
          <w:tcPr>
            <w:tcW w:w="2977" w:type="dxa"/>
            <w:shd w:val="clear" w:color="auto" w:fill="FFFFFF" w:themeFill="background1"/>
          </w:tcPr>
          <w:p w14:paraId="5D354841" w14:textId="77777777" w:rsidR="00531E89" w:rsidRPr="008D0AB3" w:rsidRDefault="00531E89" w:rsidP="00694BB3">
            <w:pPr>
              <w:pStyle w:val="Nessunaspaziatura"/>
              <w:shd w:val="clear" w:color="auto" w:fill="FFFFFF" w:themeFill="background1"/>
              <w:jc w:val="center"/>
              <w:rPr>
                <w:rFonts w:ascii="Trade Gothic LT Std Light" w:hAnsi="Trade Gothic LT Std Light"/>
                <w:b/>
                <w:sz w:val="18"/>
                <w:szCs w:val="18"/>
              </w:rPr>
            </w:pPr>
            <w:r w:rsidRPr="008D0AB3">
              <w:rPr>
                <w:rFonts w:ascii="Trade Gothic LT Std Light" w:hAnsi="Trade Gothic LT Std Light"/>
                <w:b/>
                <w:sz w:val="18"/>
                <w:szCs w:val="18"/>
              </w:rPr>
              <w:t>La violazione è stata notificata alle altre Autorità di Controllo?</w:t>
            </w:r>
          </w:p>
        </w:tc>
        <w:tc>
          <w:tcPr>
            <w:tcW w:w="2126" w:type="dxa"/>
          </w:tcPr>
          <w:p w14:paraId="6021DB40" w14:textId="77777777" w:rsidR="00032E2B" w:rsidRPr="008D0AB3" w:rsidRDefault="00032E2B" w:rsidP="00694BB3">
            <w:pPr>
              <w:pStyle w:val="Nessunaspaziatura"/>
              <w:shd w:val="clear" w:color="auto" w:fill="FFFFFF" w:themeFill="background1"/>
              <w:jc w:val="center"/>
              <w:rPr>
                <w:rFonts w:ascii="Trade Gothic LT Std Light" w:hAnsi="Trade Gothic LT Std Light"/>
                <w:sz w:val="18"/>
                <w:szCs w:val="18"/>
              </w:rPr>
            </w:pPr>
          </w:p>
        </w:tc>
        <w:tc>
          <w:tcPr>
            <w:tcW w:w="2127" w:type="dxa"/>
          </w:tcPr>
          <w:p w14:paraId="0DE506D6" w14:textId="77777777" w:rsidR="00A7410D" w:rsidRPr="008D0AB3" w:rsidRDefault="00A7410D" w:rsidP="00694BB3">
            <w:pPr>
              <w:pStyle w:val="Nessunaspaziatura"/>
              <w:shd w:val="clear" w:color="auto" w:fill="FFFFFF" w:themeFill="background1"/>
              <w:jc w:val="center"/>
              <w:rPr>
                <w:rFonts w:ascii="Trade Gothic LT Std Light" w:hAnsi="Trade Gothic LT Std Light"/>
                <w:sz w:val="18"/>
                <w:szCs w:val="18"/>
              </w:rPr>
            </w:pPr>
          </w:p>
        </w:tc>
        <w:tc>
          <w:tcPr>
            <w:tcW w:w="2268" w:type="dxa"/>
          </w:tcPr>
          <w:p w14:paraId="2643F864"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09" w:type="dxa"/>
          </w:tcPr>
          <w:p w14:paraId="189CD418"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98" w:type="dxa"/>
          </w:tcPr>
          <w:p w14:paraId="5381664C"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r>
      <w:tr w:rsidR="008D0AB3" w:rsidRPr="008D0AB3" w14:paraId="1077323B" w14:textId="77777777" w:rsidTr="00694BB3">
        <w:trPr>
          <w:trHeight w:val="990"/>
        </w:trPr>
        <w:tc>
          <w:tcPr>
            <w:tcW w:w="2977" w:type="dxa"/>
            <w:shd w:val="clear" w:color="auto" w:fill="FFFFFF" w:themeFill="background1"/>
          </w:tcPr>
          <w:p w14:paraId="410373E1" w14:textId="77777777" w:rsidR="00531E89" w:rsidRPr="008D0AB3" w:rsidRDefault="00531E89" w:rsidP="00694BB3">
            <w:pPr>
              <w:pStyle w:val="Nessunaspaziatura"/>
              <w:shd w:val="clear" w:color="auto" w:fill="FFFFFF" w:themeFill="background1"/>
              <w:jc w:val="center"/>
              <w:rPr>
                <w:rFonts w:ascii="Trade Gothic LT Std Light" w:hAnsi="Trade Gothic LT Std Light"/>
                <w:b/>
                <w:sz w:val="18"/>
                <w:szCs w:val="18"/>
              </w:rPr>
            </w:pPr>
            <w:r w:rsidRPr="008D0AB3">
              <w:rPr>
                <w:rFonts w:ascii="Trade Gothic LT Std Light" w:hAnsi="Trade Gothic LT Std Light"/>
                <w:b/>
                <w:sz w:val="18"/>
                <w:szCs w:val="18"/>
              </w:rPr>
              <w:t>La violazione è stata notificata ad altri organismi di vigilanza o di controllo in virtù di ulteriori disposizioni normative?</w:t>
            </w:r>
          </w:p>
        </w:tc>
        <w:tc>
          <w:tcPr>
            <w:tcW w:w="2126" w:type="dxa"/>
          </w:tcPr>
          <w:p w14:paraId="3C814865" w14:textId="77777777" w:rsidR="00531E89" w:rsidRPr="008D0AB3" w:rsidRDefault="00531E89" w:rsidP="00694BB3">
            <w:pPr>
              <w:pStyle w:val="Nessunaspaziatura"/>
              <w:shd w:val="clear" w:color="auto" w:fill="FFFFFF" w:themeFill="background1"/>
              <w:jc w:val="center"/>
              <w:rPr>
                <w:rFonts w:ascii="Trade Gothic LT Std Light" w:hAnsi="Trade Gothic LT Std Light"/>
                <w:sz w:val="18"/>
                <w:szCs w:val="18"/>
              </w:rPr>
            </w:pPr>
          </w:p>
        </w:tc>
        <w:tc>
          <w:tcPr>
            <w:tcW w:w="2127" w:type="dxa"/>
          </w:tcPr>
          <w:p w14:paraId="46C3135F" w14:textId="77777777" w:rsidR="00A7410D" w:rsidRPr="008D0AB3" w:rsidRDefault="00A7410D" w:rsidP="00694BB3">
            <w:pPr>
              <w:pStyle w:val="Nessunaspaziatura"/>
              <w:shd w:val="clear" w:color="auto" w:fill="FFFFFF" w:themeFill="background1"/>
              <w:jc w:val="center"/>
              <w:rPr>
                <w:rFonts w:ascii="Trade Gothic LT Std Light" w:hAnsi="Trade Gothic LT Std Light"/>
                <w:sz w:val="18"/>
                <w:szCs w:val="18"/>
              </w:rPr>
            </w:pPr>
          </w:p>
        </w:tc>
        <w:tc>
          <w:tcPr>
            <w:tcW w:w="2268" w:type="dxa"/>
          </w:tcPr>
          <w:p w14:paraId="44CB04B2"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09" w:type="dxa"/>
          </w:tcPr>
          <w:p w14:paraId="3B7FEAB2"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98" w:type="dxa"/>
          </w:tcPr>
          <w:p w14:paraId="355B73D3"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r>
      <w:tr w:rsidR="008D0AB3" w:rsidRPr="008D0AB3" w14:paraId="077C953A" w14:textId="77777777" w:rsidTr="00694BB3">
        <w:trPr>
          <w:trHeight w:val="850"/>
        </w:trPr>
        <w:tc>
          <w:tcPr>
            <w:tcW w:w="2977" w:type="dxa"/>
            <w:shd w:val="clear" w:color="auto" w:fill="FFFFFF" w:themeFill="background1"/>
          </w:tcPr>
          <w:p w14:paraId="47CECD56" w14:textId="3AB707BD" w:rsidR="00531E89" w:rsidRPr="008D0AB3" w:rsidRDefault="00601308" w:rsidP="00694BB3">
            <w:pPr>
              <w:pStyle w:val="Nessunaspaziatura"/>
              <w:shd w:val="clear" w:color="auto" w:fill="FFFFFF" w:themeFill="background1"/>
              <w:jc w:val="center"/>
              <w:rPr>
                <w:rFonts w:ascii="Trade Gothic LT Std Light" w:hAnsi="Trade Gothic LT Std Light"/>
                <w:b/>
                <w:sz w:val="18"/>
                <w:szCs w:val="18"/>
              </w:rPr>
            </w:pPr>
            <w:r w:rsidRPr="008D0AB3">
              <w:rPr>
                <w:rFonts w:ascii="Trade Gothic LT Std Light" w:hAnsi="Trade Gothic LT Std Light"/>
                <w:b/>
                <w:sz w:val="18"/>
                <w:szCs w:val="18"/>
              </w:rPr>
              <w:t>È</w:t>
            </w:r>
            <w:r w:rsidR="00531E89" w:rsidRPr="008D0AB3">
              <w:rPr>
                <w:rFonts w:ascii="Trade Gothic LT Std Light" w:hAnsi="Trade Gothic LT Std Light"/>
                <w:b/>
                <w:sz w:val="18"/>
                <w:szCs w:val="18"/>
              </w:rPr>
              <w:t xml:space="preserve"> stata effettuata una segnalazione all’autorità giudiziaria o di polizia?</w:t>
            </w:r>
          </w:p>
        </w:tc>
        <w:tc>
          <w:tcPr>
            <w:tcW w:w="2126" w:type="dxa"/>
          </w:tcPr>
          <w:p w14:paraId="63A83627" w14:textId="77777777" w:rsidR="00531E89" w:rsidRPr="008D0AB3" w:rsidRDefault="00531E89" w:rsidP="00694BB3">
            <w:pPr>
              <w:pStyle w:val="Nessunaspaziatura"/>
              <w:shd w:val="clear" w:color="auto" w:fill="FFFFFF" w:themeFill="background1"/>
              <w:jc w:val="center"/>
              <w:rPr>
                <w:rFonts w:ascii="Trade Gothic LT Std Light" w:hAnsi="Trade Gothic LT Std Light"/>
                <w:sz w:val="18"/>
                <w:szCs w:val="18"/>
              </w:rPr>
            </w:pPr>
          </w:p>
        </w:tc>
        <w:tc>
          <w:tcPr>
            <w:tcW w:w="2127" w:type="dxa"/>
          </w:tcPr>
          <w:p w14:paraId="4732752C" w14:textId="77777777" w:rsidR="00A7410D" w:rsidRPr="008D0AB3" w:rsidRDefault="00A7410D" w:rsidP="00694BB3">
            <w:pPr>
              <w:pStyle w:val="Nessunaspaziatura"/>
              <w:shd w:val="clear" w:color="auto" w:fill="FFFFFF" w:themeFill="background1"/>
              <w:jc w:val="center"/>
              <w:rPr>
                <w:rFonts w:ascii="Trade Gothic LT Std Light" w:hAnsi="Trade Gothic LT Std Light"/>
                <w:sz w:val="18"/>
                <w:szCs w:val="18"/>
              </w:rPr>
            </w:pPr>
          </w:p>
        </w:tc>
        <w:tc>
          <w:tcPr>
            <w:tcW w:w="2268" w:type="dxa"/>
          </w:tcPr>
          <w:p w14:paraId="75C5EE40"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09" w:type="dxa"/>
          </w:tcPr>
          <w:p w14:paraId="45520237"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c>
          <w:tcPr>
            <w:tcW w:w="2498" w:type="dxa"/>
          </w:tcPr>
          <w:p w14:paraId="762BC049" w14:textId="77777777" w:rsidR="00531E89" w:rsidRPr="008D0AB3" w:rsidRDefault="00531E89" w:rsidP="00694BB3">
            <w:pPr>
              <w:pStyle w:val="Nessunaspaziatura"/>
              <w:shd w:val="clear" w:color="auto" w:fill="FFFFFF" w:themeFill="background1"/>
              <w:jc w:val="both"/>
              <w:rPr>
                <w:rFonts w:ascii="Trade Gothic LT Std Light" w:hAnsi="Trade Gothic LT Std Light"/>
                <w:sz w:val="18"/>
                <w:szCs w:val="18"/>
              </w:rPr>
            </w:pPr>
          </w:p>
        </w:tc>
      </w:tr>
    </w:tbl>
    <w:p w14:paraId="51758A57" w14:textId="513D2C61" w:rsidR="00883BE1" w:rsidRDefault="00883BE1" w:rsidP="00694BB3">
      <w:pPr>
        <w:pStyle w:val="Nessunaspaziatura"/>
        <w:shd w:val="clear" w:color="auto" w:fill="FFFFFF" w:themeFill="background1"/>
        <w:jc w:val="both"/>
        <w:rPr>
          <w:rFonts w:ascii="Trade Gothic LT Std Light" w:hAnsi="Trade Gothic LT Std Light"/>
          <w:sz w:val="18"/>
          <w:szCs w:val="18"/>
        </w:rPr>
      </w:pPr>
    </w:p>
    <w:p w14:paraId="325DC1F6" w14:textId="77777777" w:rsidR="007F43BA" w:rsidRDefault="007F43BA" w:rsidP="00694BB3">
      <w:pPr>
        <w:pStyle w:val="Nessunaspaziatura"/>
        <w:shd w:val="clear" w:color="auto" w:fill="FFFFFF" w:themeFill="background1"/>
        <w:jc w:val="both"/>
        <w:rPr>
          <w:rFonts w:ascii="Trade Gothic LT Std Light" w:hAnsi="Trade Gothic LT Std Light"/>
          <w:sz w:val="18"/>
          <w:szCs w:val="18"/>
        </w:rPr>
      </w:pPr>
    </w:p>
    <w:p w14:paraId="1C542A5D" w14:textId="77777777" w:rsidR="007F43BA" w:rsidRDefault="007F43BA" w:rsidP="00694BB3">
      <w:pPr>
        <w:pStyle w:val="Nessunaspaziatura"/>
        <w:shd w:val="clear" w:color="auto" w:fill="FFFFFF" w:themeFill="background1"/>
        <w:jc w:val="both"/>
        <w:rPr>
          <w:rFonts w:ascii="Trade Gothic LT Std Light" w:hAnsi="Trade Gothic LT Std Light"/>
          <w:sz w:val="18"/>
          <w:szCs w:val="18"/>
        </w:rPr>
      </w:pPr>
    </w:p>
    <w:p w14:paraId="619C8B24" w14:textId="77777777" w:rsidR="00A25C1B" w:rsidRPr="00A25C1B" w:rsidRDefault="00A25C1B" w:rsidP="00A25C1B">
      <w:pPr>
        <w:spacing w:after="0" w:line="240" w:lineRule="auto"/>
        <w:jc w:val="both"/>
        <w:rPr>
          <w:rFonts w:ascii="Trade Gothic LT Std Light" w:eastAsiaTheme="minorEastAsia" w:hAnsi="Trade Gothic LT Std Light" w:cs="Times New Roman"/>
          <w:sz w:val="18"/>
          <w:szCs w:val="18"/>
          <w:lang w:eastAsia="zh-TW"/>
        </w:rPr>
      </w:pPr>
      <w:r w:rsidRPr="00A25C1B">
        <w:rPr>
          <w:rFonts w:ascii="Trade Gothic LT Std Light" w:eastAsiaTheme="minorEastAsia" w:hAnsi="Trade Gothic LT Std Light" w:cs="Times New Roman"/>
          <w:sz w:val="18"/>
          <w:szCs w:val="18"/>
          <w:lang w:eastAsia="zh-TW"/>
        </w:rPr>
        <w:lastRenderedPageBreak/>
        <w:t>Roccaforte Mondovì, lì 22.5.2024 (data di ultimo aggiornamento).</w:t>
      </w:r>
    </w:p>
    <w:p w14:paraId="4D92C6D5" w14:textId="77777777" w:rsidR="00A25C1B" w:rsidRPr="00A25C1B" w:rsidRDefault="00A25C1B" w:rsidP="00A25C1B">
      <w:pPr>
        <w:spacing w:after="0" w:line="240" w:lineRule="auto"/>
        <w:jc w:val="both"/>
        <w:rPr>
          <w:rFonts w:ascii="Trade Gothic LT Std Light" w:eastAsiaTheme="minorEastAsia" w:hAnsi="Trade Gothic LT Std Light" w:cs="Times New Roman"/>
          <w:sz w:val="18"/>
          <w:szCs w:val="18"/>
          <w:lang w:eastAsia="zh-TW"/>
        </w:rPr>
      </w:pPr>
    </w:p>
    <w:p w14:paraId="12E2C2A8" w14:textId="77777777" w:rsidR="00A25C1B" w:rsidRPr="00A25C1B" w:rsidRDefault="00A25C1B" w:rsidP="00A25C1B">
      <w:pPr>
        <w:spacing w:after="0" w:line="240" w:lineRule="auto"/>
        <w:jc w:val="both"/>
        <w:rPr>
          <w:rFonts w:ascii="Trade Gothic LT Std Light" w:eastAsiaTheme="minorEastAsia" w:hAnsi="Trade Gothic LT Std Light" w:cs="Times New Roman"/>
          <w:b/>
          <w:bCs/>
          <w:sz w:val="18"/>
          <w:szCs w:val="18"/>
          <w:lang w:eastAsia="zh-TW"/>
        </w:rPr>
      </w:pPr>
      <w:r w:rsidRPr="00A25C1B">
        <w:rPr>
          <w:rFonts w:ascii="Trade Gothic LT Std Light" w:hAnsi="Trade Gothic LT Std Light"/>
          <w:b/>
          <w:bCs/>
          <w:sz w:val="18"/>
          <w:szCs w:val="18"/>
        </w:rPr>
        <w:t>COMUNE DI ROCCAFORTE MONDOVI’</w:t>
      </w:r>
    </w:p>
    <w:p w14:paraId="20526260" w14:textId="77777777" w:rsidR="00A25C1B" w:rsidRPr="00A25C1B" w:rsidRDefault="00A25C1B" w:rsidP="00A25C1B">
      <w:pPr>
        <w:spacing w:after="0" w:line="240" w:lineRule="auto"/>
        <w:jc w:val="both"/>
        <w:rPr>
          <w:rFonts w:ascii="Trade Gothic LT Std Light" w:eastAsiaTheme="minorEastAsia" w:hAnsi="Trade Gothic LT Std Light" w:cs="Times New Roman"/>
          <w:sz w:val="18"/>
          <w:szCs w:val="18"/>
          <w:lang w:eastAsia="zh-TW"/>
        </w:rPr>
      </w:pPr>
      <w:r w:rsidRPr="00A25C1B">
        <w:rPr>
          <w:rFonts w:ascii="Trade Gothic LT Std Light" w:eastAsiaTheme="minorEastAsia" w:hAnsi="Trade Gothic LT Std Light" w:cs="Times New Roman"/>
          <w:sz w:val="18"/>
          <w:szCs w:val="18"/>
          <w:lang w:eastAsia="zh-TW"/>
        </w:rPr>
        <w:t>(in persona del suo legale rappresentante pro tempore)</w:t>
      </w:r>
    </w:p>
    <w:p w14:paraId="25491542" w14:textId="77777777" w:rsidR="00CF1B66" w:rsidRPr="008D0AB3" w:rsidRDefault="00CF1B66" w:rsidP="008D0AB3">
      <w:pPr>
        <w:pStyle w:val="Nessunaspaziatura"/>
        <w:shd w:val="clear" w:color="auto" w:fill="FFFFFF" w:themeFill="background1"/>
        <w:jc w:val="both"/>
        <w:rPr>
          <w:rFonts w:ascii="Trade Gothic LT Std Light" w:hAnsi="Trade Gothic LT Std Light"/>
          <w:sz w:val="18"/>
          <w:szCs w:val="18"/>
        </w:rPr>
      </w:pPr>
    </w:p>
    <w:sectPr w:rsidR="00CF1B66" w:rsidRPr="008D0AB3" w:rsidSect="00124B82">
      <w:footerReference w:type="default" r:id="rId7"/>
      <w:pgSz w:w="16838" w:h="11906"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C59DD" w14:textId="77777777" w:rsidR="000D7184" w:rsidRDefault="000D7184" w:rsidP="00CF1B66">
      <w:pPr>
        <w:spacing w:after="0" w:line="240" w:lineRule="auto"/>
      </w:pPr>
      <w:r>
        <w:separator/>
      </w:r>
    </w:p>
  </w:endnote>
  <w:endnote w:type="continuationSeparator" w:id="0">
    <w:p w14:paraId="0722DCAF" w14:textId="77777777" w:rsidR="000D7184" w:rsidRDefault="000D7184" w:rsidP="00CF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LT Std Light">
    <w:panose1 w:val="000004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975085"/>
      <w:docPartObj>
        <w:docPartGallery w:val="Page Numbers (Bottom of Page)"/>
        <w:docPartUnique/>
      </w:docPartObj>
    </w:sdtPr>
    <w:sdtContent>
      <w:p w14:paraId="02DD85DC" w14:textId="77777777" w:rsidR="00450852" w:rsidRDefault="00450852">
        <w:pPr>
          <w:pStyle w:val="Pidipagina"/>
          <w:jc w:val="center"/>
        </w:pPr>
        <w:r>
          <w:fldChar w:fldCharType="begin"/>
        </w:r>
        <w:r>
          <w:instrText>PAGE   \* MERGEFORMAT</w:instrText>
        </w:r>
        <w:r>
          <w:fldChar w:fldCharType="separate"/>
        </w:r>
        <w:r w:rsidR="00B757A3">
          <w:rPr>
            <w:noProof/>
          </w:rPr>
          <w:t>1</w:t>
        </w:r>
        <w:r>
          <w:fldChar w:fldCharType="end"/>
        </w:r>
      </w:p>
    </w:sdtContent>
  </w:sdt>
  <w:p w14:paraId="0764F043" w14:textId="77777777" w:rsidR="00450852" w:rsidRDefault="0045085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B67DB" w14:textId="77777777" w:rsidR="000D7184" w:rsidRDefault="000D7184" w:rsidP="00CF1B66">
      <w:pPr>
        <w:spacing w:after="0" w:line="240" w:lineRule="auto"/>
      </w:pPr>
      <w:r>
        <w:separator/>
      </w:r>
    </w:p>
  </w:footnote>
  <w:footnote w:type="continuationSeparator" w:id="0">
    <w:p w14:paraId="00FA9711" w14:textId="77777777" w:rsidR="000D7184" w:rsidRDefault="000D7184" w:rsidP="00CF1B66">
      <w:pPr>
        <w:spacing w:after="0" w:line="240" w:lineRule="auto"/>
      </w:pPr>
      <w:r>
        <w:continuationSeparator/>
      </w:r>
    </w:p>
  </w:footnote>
  <w:footnote w:id="1">
    <w:p w14:paraId="1D8F3508" w14:textId="77777777" w:rsidR="00CF1B66" w:rsidRPr="00883BE1" w:rsidRDefault="00CF1B66" w:rsidP="00883BE1">
      <w:pPr>
        <w:pStyle w:val="Testonotaapidipagina"/>
        <w:jc w:val="both"/>
        <w:rPr>
          <w:rFonts w:ascii="Trade Gothic LT Std Light" w:hAnsi="Trade Gothic LT Std Light"/>
          <w:sz w:val="16"/>
          <w:szCs w:val="16"/>
        </w:rPr>
      </w:pPr>
      <w:r w:rsidRPr="00883BE1">
        <w:rPr>
          <w:rStyle w:val="Rimandonotaapidipagina"/>
          <w:rFonts w:ascii="Trade Gothic LT Std Light" w:hAnsi="Trade Gothic LT Std Light"/>
          <w:sz w:val="16"/>
          <w:szCs w:val="16"/>
        </w:rPr>
        <w:footnoteRef/>
      </w:r>
      <w:r w:rsidRPr="00883BE1">
        <w:rPr>
          <w:rFonts w:ascii="Trade Gothic LT Std Light" w:hAnsi="Trade Gothic LT Std Light"/>
          <w:sz w:val="16"/>
          <w:szCs w:val="16"/>
        </w:rPr>
        <w:t xml:space="preserve"> Art. 4 n. 12) del GDPR (“violazione dei dati personali”: “la violazione di sicurezza che comporta accidentalmente o in modo illecito la distruzione, la perdita, la modifica, la divulgazione non autorizzata o l’accesso ai dati personali trasmessi, conservati o comunque trattati”) da leggere, in combinato disposto, con il relativo Considerando n. 85) del GDPR (“Una violazione dei dati personali può, se non affrontata in modo adeguato e tempestivo, provocare danni fisici, materiali o immateriali alle persone fisiche, ad esempio perdita del controllo dei dati personali che li riguardano o limitazione dei loro diritti, discriminazione, furto o usurpazione d’identità, perdite finanziarie, decifratura non autorizzata della </w:t>
      </w:r>
      <w:proofErr w:type="spellStart"/>
      <w:r w:rsidRPr="00883BE1">
        <w:rPr>
          <w:rFonts w:ascii="Trade Gothic LT Std Light" w:hAnsi="Trade Gothic LT Std Light"/>
          <w:sz w:val="16"/>
          <w:szCs w:val="16"/>
        </w:rPr>
        <w:t>pseudonimizzazione</w:t>
      </w:r>
      <w:proofErr w:type="spellEnd"/>
      <w:r w:rsidRPr="00883BE1">
        <w:rPr>
          <w:rFonts w:ascii="Trade Gothic LT Std Light" w:hAnsi="Trade Gothic LT Std Light"/>
          <w:sz w:val="16"/>
          <w:szCs w:val="16"/>
        </w:rPr>
        <w:t>, pregiudizio alla reputazione, perdita di riservatezza dei dati personali protetti da segreto professionale o qualsiasi altro danno economico o sociale significativo alla persona fisica interessata. Pertanto, non appena viene a conoscenza di un’avvenuta violazione dei dati personali, il titolare del trattamento dovrebbe notificare la violazione dei dati personali all’autorità di controllo competente, senza ingiustificato ritardo e, ove possibile, entro 72 ore dal momento in cui ne è venuto a conoscenza, a meno che il titolare del trattamento non sia in grado di dimostrare che, conformemente al principio di responsabilizzazione, è improbabile che la violazione dei dati personali presenti un rischio per i diritti e le libertà delle persone fisiche. Oltre il termine di 72, tale notifica dovrebbe essere corredata dalle ragioni del ritardo e le informazioni potrebbero essere fornite in fasi successive senza ulteriore ingiustificato ritardo”</w:t>
      </w:r>
      <w:r w:rsidR="00883BE1" w:rsidRPr="00883BE1">
        <w:rPr>
          <w:rFonts w:ascii="Trade Gothic LT Std Light" w:hAnsi="Trade Gothic LT Std Light"/>
          <w:sz w:val="16"/>
          <w:szCs w:val="16"/>
        </w:rPr>
        <w:t xml:space="preserve">). </w:t>
      </w:r>
    </w:p>
  </w:footnote>
  <w:footnote w:id="2">
    <w:p w14:paraId="19F23971" w14:textId="77777777" w:rsidR="00CF1B66" w:rsidRPr="00CF1B66" w:rsidRDefault="00CF1B66" w:rsidP="00CF1B66">
      <w:pPr>
        <w:pStyle w:val="Testonotaapidipagina"/>
        <w:jc w:val="both"/>
        <w:rPr>
          <w:rFonts w:ascii="Trade Gothic LT Std Light" w:hAnsi="Trade Gothic LT Std Light"/>
          <w:sz w:val="16"/>
          <w:szCs w:val="16"/>
        </w:rPr>
      </w:pPr>
      <w:r w:rsidRPr="00CF1B66">
        <w:rPr>
          <w:rStyle w:val="Rimandonotaapidipagina"/>
          <w:rFonts w:ascii="Trade Gothic LT Std Light" w:hAnsi="Trade Gothic LT Std Light"/>
          <w:sz w:val="16"/>
          <w:szCs w:val="16"/>
        </w:rPr>
        <w:footnoteRef/>
      </w:r>
      <w:r w:rsidRPr="00CF1B66">
        <w:rPr>
          <w:rFonts w:ascii="Trade Gothic LT Std Light" w:hAnsi="Trade Gothic LT Std Light"/>
          <w:sz w:val="16"/>
          <w:szCs w:val="16"/>
        </w:rPr>
        <w:t xml:space="preserve"> Art. 33 paragrafo 5) del GDPR: “Il titolare del trattamento documento qualsiasi violazione dei dati personali, comprese le circostanze a essa relative, le sue conseguenze e i provvedimenti adottati per porvi rimedio. Tale documentazione consente all’autorità di controllo di verificare il rispetto del presente articolo”. </w:t>
      </w:r>
    </w:p>
  </w:footnote>
  <w:footnote w:id="3">
    <w:p w14:paraId="7C926D1A" w14:textId="288B89AC" w:rsidR="00883BE1" w:rsidRPr="00A5477F" w:rsidRDefault="00883BE1" w:rsidP="00A5477F">
      <w:pPr>
        <w:pStyle w:val="Testonotaapidipagina"/>
        <w:jc w:val="both"/>
        <w:rPr>
          <w:rFonts w:ascii="Trade Gothic LT Std Light" w:hAnsi="Trade Gothic LT Std Light"/>
          <w:sz w:val="16"/>
          <w:szCs w:val="16"/>
        </w:rPr>
      </w:pPr>
      <w:r w:rsidRPr="00A5477F">
        <w:rPr>
          <w:rStyle w:val="Rimandonotaapidipagina"/>
          <w:rFonts w:ascii="Trade Gothic LT Std Light" w:hAnsi="Trade Gothic LT Std Light"/>
          <w:sz w:val="16"/>
          <w:szCs w:val="16"/>
        </w:rPr>
        <w:footnoteRef/>
      </w:r>
      <w:r w:rsidRPr="00A5477F">
        <w:rPr>
          <w:rFonts w:ascii="Trade Gothic LT Std Light" w:hAnsi="Trade Gothic LT Std Light"/>
          <w:sz w:val="16"/>
          <w:szCs w:val="16"/>
        </w:rPr>
        <w:t xml:space="preserve"> La natura della violazione si può suddividere in tre </w:t>
      </w:r>
      <w:r w:rsidR="004C4140" w:rsidRPr="00A5477F">
        <w:rPr>
          <w:rFonts w:ascii="Trade Gothic LT Std Light" w:hAnsi="Trade Gothic LT Std Light"/>
          <w:sz w:val="16"/>
          <w:szCs w:val="16"/>
        </w:rPr>
        <w:t>macrocategorie</w:t>
      </w:r>
      <w:r w:rsidRPr="00A5477F">
        <w:rPr>
          <w:rFonts w:ascii="Trade Gothic LT Std Light" w:hAnsi="Trade Gothic LT Std Light"/>
          <w:sz w:val="16"/>
          <w:szCs w:val="16"/>
        </w:rPr>
        <w:t>: i) perdita di confidenzialità; ii) perdita di integrità; iii) perdita di disponibilità.</w:t>
      </w:r>
    </w:p>
  </w:footnote>
  <w:footnote w:id="4">
    <w:p w14:paraId="18708279" w14:textId="77777777" w:rsidR="00883BE1" w:rsidRDefault="00883BE1" w:rsidP="00A5477F">
      <w:pPr>
        <w:pStyle w:val="Testonotaapidipagina"/>
        <w:jc w:val="both"/>
      </w:pPr>
      <w:r w:rsidRPr="00A5477F">
        <w:rPr>
          <w:rStyle w:val="Rimandonotaapidipagina"/>
          <w:rFonts w:ascii="Trade Gothic LT Std Light" w:hAnsi="Trade Gothic LT Std Light"/>
          <w:sz w:val="16"/>
          <w:szCs w:val="16"/>
        </w:rPr>
        <w:footnoteRef/>
      </w:r>
      <w:r w:rsidRPr="00A5477F">
        <w:rPr>
          <w:rFonts w:ascii="Trade Gothic LT Std Light" w:hAnsi="Trade Gothic LT Std Light"/>
          <w:sz w:val="16"/>
          <w:szCs w:val="16"/>
        </w:rPr>
        <w:t xml:space="preserve"> </w:t>
      </w:r>
      <w:r w:rsidR="00A5477F" w:rsidRPr="00A5477F">
        <w:rPr>
          <w:rFonts w:ascii="Trade Gothic LT Std Light" w:hAnsi="Trade Gothic LT Std Light"/>
          <w:sz w:val="16"/>
          <w:szCs w:val="16"/>
        </w:rPr>
        <w:t>Le cause della violazione possono essere molteplici e variegate (es. azione intenzionale interna; azione accidentale interna; azione intenzionale esterna; azione accidentale esterna; sconosciuta; altro).</w:t>
      </w:r>
      <w:r w:rsidR="00A5477F">
        <w:t xml:space="preserve"> </w:t>
      </w:r>
    </w:p>
  </w:footnote>
  <w:footnote w:id="5">
    <w:p w14:paraId="2F4A1188" w14:textId="77777777" w:rsidR="00A5477F" w:rsidRPr="00A5477F" w:rsidRDefault="00A5477F" w:rsidP="00EF43FE">
      <w:pPr>
        <w:pStyle w:val="Testonotaapidipagina"/>
        <w:jc w:val="both"/>
        <w:rPr>
          <w:rFonts w:ascii="Trade Gothic LT Std Light" w:hAnsi="Trade Gothic LT Std Light"/>
          <w:sz w:val="16"/>
          <w:szCs w:val="16"/>
        </w:rPr>
      </w:pPr>
      <w:r w:rsidRPr="00A5477F">
        <w:rPr>
          <w:rStyle w:val="Rimandonotaapidipagina"/>
          <w:rFonts w:ascii="Trade Gothic LT Std Light" w:hAnsi="Trade Gothic LT Std Light"/>
          <w:sz w:val="16"/>
          <w:szCs w:val="16"/>
        </w:rPr>
        <w:footnoteRef/>
      </w:r>
      <w:r w:rsidRPr="00A5477F">
        <w:rPr>
          <w:rFonts w:ascii="Trade Gothic LT Std Light" w:hAnsi="Trade Gothic LT Std Light"/>
          <w:sz w:val="16"/>
          <w:szCs w:val="16"/>
        </w:rPr>
        <w:t xml:space="preserve"> Esistono molteplici sotto categorie di dati personali: es. dati anagrafici (es. nome; cognome; codice fiscale); dati di contatto (es. indirizzo postale o di posta elettronica; numero di telefono); dati di accesso e di identificazione (es. username; password; customer ID); dati di pagamento (es. numero di conto corrente bancario/postale); dati relativi alla fornitura di un servizio di comunicazione elettronica (es. dati di traffico); dati relativi a condanne penali e ai reati o a connesse misure di sicurezza o di prevenzione; dati di profilazione; dati relativi a documento di identificazione/riconoscimento (es. carta d’identità); dati di localizzazione; dati che rivelino l’origine razziale o etnica; dati che rivelino opinioni politiche; dati che rivelino convinzioni religiose o filosofiche; dati che rivelino l’appartenenza sindacale; dati relativi alla vita sessuale o all’orientamento sessuale; dati relativi alla salute; dati genetici; dati biometrici; immagini video/fotografiche.</w:t>
      </w:r>
    </w:p>
  </w:footnote>
  <w:footnote w:id="6">
    <w:p w14:paraId="478F6360" w14:textId="77777777" w:rsidR="00335000" w:rsidRPr="00335000" w:rsidRDefault="00335000" w:rsidP="00335000">
      <w:pPr>
        <w:pStyle w:val="Testonotaapidipagina"/>
        <w:jc w:val="both"/>
        <w:rPr>
          <w:rFonts w:ascii="Trade Gothic LT Std Light" w:hAnsi="Trade Gothic LT Std Light"/>
          <w:sz w:val="16"/>
          <w:szCs w:val="16"/>
        </w:rPr>
      </w:pPr>
      <w:r w:rsidRPr="00335000">
        <w:rPr>
          <w:rStyle w:val="Rimandonotaapidipagina"/>
          <w:rFonts w:ascii="Trade Gothic LT Std Light" w:hAnsi="Trade Gothic LT Std Light"/>
          <w:sz w:val="16"/>
          <w:szCs w:val="16"/>
        </w:rPr>
        <w:footnoteRef/>
      </w:r>
      <w:r w:rsidRPr="00335000">
        <w:rPr>
          <w:rFonts w:ascii="Trade Gothic LT Std Light" w:hAnsi="Trade Gothic LT Std Light"/>
          <w:sz w:val="16"/>
          <w:szCs w:val="16"/>
        </w:rPr>
        <w:t xml:space="preserve"> </w:t>
      </w:r>
      <w:r w:rsidR="00970219">
        <w:rPr>
          <w:rFonts w:ascii="Trade Gothic LT Std Light" w:hAnsi="Trade Gothic LT Std Light"/>
          <w:sz w:val="16"/>
          <w:szCs w:val="16"/>
        </w:rPr>
        <w:t xml:space="preserve">In caso di risposta positiva, </w:t>
      </w:r>
      <w:r w:rsidRPr="00335000">
        <w:rPr>
          <w:rFonts w:ascii="Trade Gothic LT Std Light" w:hAnsi="Trade Gothic LT Std Light"/>
          <w:sz w:val="16"/>
          <w:szCs w:val="16"/>
        </w:rPr>
        <w:t>bisogna indicare</w:t>
      </w:r>
      <w:r w:rsidR="00970219">
        <w:rPr>
          <w:rFonts w:ascii="Trade Gothic LT Std Light" w:hAnsi="Trade Gothic LT Std Light"/>
          <w:sz w:val="16"/>
          <w:szCs w:val="16"/>
        </w:rPr>
        <w:t xml:space="preserve"> le seguenti informazioni</w:t>
      </w:r>
      <w:r w:rsidRPr="00335000">
        <w:rPr>
          <w:rFonts w:ascii="Trade Gothic LT Std Light" w:hAnsi="Trade Gothic LT Std Light"/>
          <w:sz w:val="16"/>
          <w:szCs w:val="16"/>
        </w:rPr>
        <w:t xml:space="preserve">: i) numero dei soggetti interessati a cui è stata comunicata la violazione; ii) contenuto della comunicazione agli interessati; iii) canale utilizzato per la comunicazione agli interessati. </w:t>
      </w:r>
      <w:r w:rsidR="00970219">
        <w:rPr>
          <w:rFonts w:ascii="Trade Gothic LT Std Light" w:hAnsi="Trade Gothic LT Std Light"/>
          <w:sz w:val="16"/>
          <w:szCs w:val="16"/>
        </w:rPr>
        <w:t xml:space="preserve">Invece, in caso di risposta negativa, bisogna </w:t>
      </w:r>
      <w:r w:rsidRPr="00335000">
        <w:rPr>
          <w:rFonts w:ascii="Trade Gothic LT Std Light" w:hAnsi="Trade Gothic LT Std Light"/>
          <w:sz w:val="16"/>
          <w:szCs w:val="16"/>
        </w:rPr>
        <w:t>indicare le motivazio</w:t>
      </w:r>
      <w:r w:rsidR="00970219">
        <w:rPr>
          <w:rFonts w:ascii="Trade Gothic LT Std Light" w:hAnsi="Trade Gothic LT Std Light"/>
          <w:sz w:val="16"/>
          <w:szCs w:val="16"/>
        </w:rPr>
        <w:t>ni</w:t>
      </w:r>
      <w:r w:rsidRPr="00335000">
        <w:rPr>
          <w:rFonts w:ascii="Trade Gothic LT Std Light" w:hAnsi="Trade Gothic LT Std Light"/>
          <w:sz w:val="16"/>
          <w:szCs w:val="16"/>
        </w:rPr>
        <w:t xml:space="preserve"> della mancata comunicazione.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C2D"/>
    <w:rsid w:val="00032E2B"/>
    <w:rsid w:val="000B3498"/>
    <w:rsid w:val="000C45D6"/>
    <w:rsid w:val="000D7184"/>
    <w:rsid w:val="00124B82"/>
    <w:rsid w:val="00233289"/>
    <w:rsid w:val="00236F53"/>
    <w:rsid w:val="00284729"/>
    <w:rsid w:val="0031650A"/>
    <w:rsid w:val="00335000"/>
    <w:rsid w:val="00346D55"/>
    <w:rsid w:val="0039642B"/>
    <w:rsid w:val="003F1112"/>
    <w:rsid w:val="003F187C"/>
    <w:rsid w:val="00450852"/>
    <w:rsid w:val="00485916"/>
    <w:rsid w:val="00487BF1"/>
    <w:rsid w:val="004C23CF"/>
    <w:rsid w:val="004C4140"/>
    <w:rsid w:val="004C6B73"/>
    <w:rsid w:val="00531E89"/>
    <w:rsid w:val="00570D38"/>
    <w:rsid w:val="005C0022"/>
    <w:rsid w:val="005D1407"/>
    <w:rsid w:val="005F560B"/>
    <w:rsid w:val="00601308"/>
    <w:rsid w:val="006864C0"/>
    <w:rsid w:val="00694BB3"/>
    <w:rsid w:val="0078517B"/>
    <w:rsid w:val="007F43BA"/>
    <w:rsid w:val="0080755A"/>
    <w:rsid w:val="00882D37"/>
    <w:rsid w:val="00883BE1"/>
    <w:rsid w:val="008B13D4"/>
    <w:rsid w:val="008D0AB3"/>
    <w:rsid w:val="008D1720"/>
    <w:rsid w:val="008E6408"/>
    <w:rsid w:val="008F481D"/>
    <w:rsid w:val="009226D3"/>
    <w:rsid w:val="009609C6"/>
    <w:rsid w:val="00970219"/>
    <w:rsid w:val="009905FD"/>
    <w:rsid w:val="00A25C1B"/>
    <w:rsid w:val="00A4492E"/>
    <w:rsid w:val="00A5477F"/>
    <w:rsid w:val="00A64200"/>
    <w:rsid w:val="00A65909"/>
    <w:rsid w:val="00A7410D"/>
    <w:rsid w:val="00AF461F"/>
    <w:rsid w:val="00B57169"/>
    <w:rsid w:val="00B757A3"/>
    <w:rsid w:val="00B84356"/>
    <w:rsid w:val="00BB35DA"/>
    <w:rsid w:val="00BC3CC4"/>
    <w:rsid w:val="00C41867"/>
    <w:rsid w:val="00C72C2D"/>
    <w:rsid w:val="00C82098"/>
    <w:rsid w:val="00CE58ED"/>
    <w:rsid w:val="00CF1B66"/>
    <w:rsid w:val="00CF6F8E"/>
    <w:rsid w:val="00EA2EB2"/>
    <w:rsid w:val="00EF43FE"/>
    <w:rsid w:val="00F017AA"/>
    <w:rsid w:val="00F6329B"/>
    <w:rsid w:val="00FB52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1FA6"/>
  <w15:docId w15:val="{929C1905-C021-4735-B178-A44FD0E5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F1B66"/>
    <w:pPr>
      <w:spacing w:after="0" w:line="240" w:lineRule="auto"/>
    </w:pPr>
  </w:style>
  <w:style w:type="paragraph" w:styleId="Testonotaapidipagina">
    <w:name w:val="footnote text"/>
    <w:basedOn w:val="Normale"/>
    <w:link w:val="TestonotaapidipaginaCarattere"/>
    <w:uiPriority w:val="99"/>
    <w:semiHidden/>
    <w:unhideWhenUsed/>
    <w:rsid w:val="00CF1B6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F1B66"/>
    <w:rPr>
      <w:sz w:val="20"/>
      <w:szCs w:val="20"/>
    </w:rPr>
  </w:style>
  <w:style w:type="character" w:styleId="Rimandonotaapidipagina">
    <w:name w:val="footnote reference"/>
    <w:basedOn w:val="Carpredefinitoparagrafo"/>
    <w:uiPriority w:val="99"/>
    <w:semiHidden/>
    <w:unhideWhenUsed/>
    <w:rsid w:val="00CF1B66"/>
    <w:rPr>
      <w:vertAlign w:val="superscript"/>
    </w:rPr>
  </w:style>
  <w:style w:type="table" w:styleId="Grigliatabella">
    <w:name w:val="Table Grid"/>
    <w:basedOn w:val="Tabellanormale"/>
    <w:uiPriority w:val="59"/>
    <w:rsid w:val="0088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508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0852"/>
  </w:style>
  <w:style w:type="paragraph" w:styleId="Pidipagina">
    <w:name w:val="footer"/>
    <w:basedOn w:val="Normale"/>
    <w:link w:val="PidipaginaCarattere"/>
    <w:uiPriority w:val="99"/>
    <w:unhideWhenUsed/>
    <w:rsid w:val="004508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414C3-86DD-4F3F-8D07-FC5E1D21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421</Words>
  <Characters>2403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Borghi</dc:creator>
  <cp:keywords/>
  <dc:description/>
  <cp:lastModifiedBy>Gabriele Borghi</cp:lastModifiedBy>
  <cp:revision>38</cp:revision>
  <dcterms:created xsi:type="dcterms:W3CDTF">2021-06-10T12:37:00Z</dcterms:created>
  <dcterms:modified xsi:type="dcterms:W3CDTF">2024-05-22T15:19:00Z</dcterms:modified>
</cp:coreProperties>
</file>